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8F2BD3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55E3D">
        <w:rPr>
          <w:rFonts w:ascii="GHEA Grapalat" w:hAnsi="GHEA Grapalat"/>
          <w:i w:val="0"/>
          <w:sz w:val="24"/>
          <w:szCs w:val="24"/>
          <w:lang w:val="hy-AM"/>
        </w:rPr>
        <w:t>11</w:t>
      </w:r>
      <w:r w:rsidRPr="00623208">
        <w:rPr>
          <w:rFonts w:ascii="GHEA Grapalat" w:hAnsi="GHEA Grapalat"/>
          <w:i w:val="0"/>
          <w:sz w:val="24"/>
          <w:szCs w:val="24"/>
        </w:rPr>
        <w:t>" "</w:t>
      </w:r>
      <w:r w:rsidR="00D05EC4">
        <w:rPr>
          <w:rFonts w:ascii="GHEA Grapalat" w:hAnsi="GHEA Grapalat"/>
          <w:i w:val="0"/>
          <w:sz w:val="24"/>
          <w:szCs w:val="24"/>
          <w:lang w:val="hy-AM"/>
        </w:rPr>
        <w:t>02</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776FD9E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F55E3D">
        <w:rPr>
          <w:rFonts w:ascii="GHEA Grapalat" w:hAnsi="GHEA Grapalat"/>
          <w:i w:val="0"/>
          <w:sz w:val="24"/>
          <w:szCs w:val="24"/>
        </w:rPr>
        <w:t>26/27</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FD42A7E"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F55E3D" w:rsidRPr="00F55E3D">
        <w:rPr>
          <w:rFonts w:ascii="GHEA Grapalat" w:hAnsi="GHEA Grapalat"/>
          <w:b/>
          <w:bCs/>
          <w:i w:val="0"/>
          <w:spacing w:val="6"/>
          <w:sz w:val="24"/>
          <w:szCs w:val="24"/>
        </w:rPr>
        <w:t xml:space="preserve">Ремонт бордюрных камней в административном районе Норк-Мараш города Еревана.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84A9ED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C94C3A">
        <w:rPr>
          <w:rFonts w:ascii="GHEA Grapalat" w:hAnsi="GHEA Grapalat"/>
          <w:b/>
          <w:sz w:val="22"/>
          <w:szCs w:val="22"/>
          <w:lang w:val="hy-AM"/>
        </w:rPr>
        <w:t>20.02</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1535BD6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C94C3A">
        <w:rPr>
          <w:rFonts w:ascii="GHEA Grapalat" w:hAnsi="GHEA Grapalat"/>
          <w:b/>
          <w:sz w:val="22"/>
          <w:szCs w:val="22"/>
          <w:lang w:val="hy-AM"/>
        </w:rPr>
        <w:t>20.02</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F4282C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F55E3D">
        <w:rPr>
          <w:rFonts w:ascii="GHEA Grapalat" w:hAnsi="GHEA Grapalat"/>
          <w:i/>
        </w:rPr>
        <w:t>26/27</w:t>
      </w:r>
      <w:r w:rsidRPr="00623208">
        <w:rPr>
          <w:rFonts w:ascii="GHEA Grapalat" w:hAnsi="GHEA Grapalat" w:cs="Times Armenian"/>
          <w:i/>
        </w:rPr>
        <w:br/>
      </w:r>
      <w:r w:rsidRPr="00623208">
        <w:rPr>
          <w:rFonts w:ascii="GHEA Grapalat" w:hAnsi="GHEA Grapalat"/>
          <w:i/>
        </w:rPr>
        <w:t xml:space="preserve">№ 3 от </w:t>
      </w:r>
      <w:r w:rsidR="00C94C3A">
        <w:rPr>
          <w:rFonts w:ascii="GHEA Grapalat" w:hAnsi="GHEA Grapalat"/>
          <w:i/>
          <w:lang w:val="hy-AM"/>
        </w:rPr>
        <w:t>11</w:t>
      </w:r>
      <w:r w:rsidR="00A52DED">
        <w:rPr>
          <w:rFonts w:ascii="GHEA Grapalat" w:hAnsi="GHEA Grapalat"/>
          <w:i/>
          <w:lang w:val="hy-AM"/>
        </w:rPr>
        <w:t>.</w:t>
      </w:r>
      <w:r w:rsidR="00D05EC4">
        <w:rPr>
          <w:rFonts w:ascii="GHEA Grapalat" w:hAnsi="GHEA Grapalat"/>
          <w:i/>
          <w:lang w:val="hy-AM"/>
        </w:rPr>
        <w:t>0</w:t>
      </w:r>
      <w:r w:rsidR="007075E5">
        <w:rPr>
          <w:rFonts w:ascii="GHEA Grapalat" w:hAnsi="GHEA Grapalat"/>
          <w:i/>
          <w:lang w:val="hy-AM"/>
        </w:rPr>
        <w:t>2</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0DFEFE87" w:rsidR="00FA2A2E" w:rsidRDefault="00C94C3A" w:rsidP="000B63C5">
      <w:pPr>
        <w:pStyle w:val="BodyText"/>
        <w:widowControl w:val="0"/>
        <w:spacing w:after="160"/>
        <w:ind w:right="-7"/>
        <w:jc w:val="center"/>
        <w:rPr>
          <w:rFonts w:ascii="GHEA Grapalat" w:hAnsi="GHEA Grapalat"/>
          <w:b/>
        </w:rPr>
      </w:pPr>
      <w:r w:rsidRPr="00C94C3A">
        <w:rPr>
          <w:rFonts w:ascii="GHEA Grapalat" w:eastAsia="MS Mincho" w:hAnsi="GHEA Grapalat"/>
          <w:b/>
          <w:szCs w:val="18"/>
          <w:lang w:eastAsia="ja-JP"/>
        </w:rPr>
        <w:t>РЕМОНТ БОРДЮРНЫХ КАМНЕЙ В АДМИНИСТРАТИВНОМ РАЙОНЕ НОРК-МАРАШ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0ADD73B" w:rsidR="000B63C5" w:rsidRPr="00D248FC" w:rsidRDefault="00C94C3A" w:rsidP="000B63C5">
      <w:pPr>
        <w:widowControl w:val="0"/>
        <w:jc w:val="center"/>
        <w:rPr>
          <w:rFonts w:ascii="GHEA Grapalat" w:hAnsi="GHEA Grapalat"/>
          <w:b/>
        </w:rPr>
      </w:pPr>
      <w:r w:rsidRPr="00C94C3A">
        <w:rPr>
          <w:rFonts w:ascii="GHEA Grapalat" w:hAnsi="GHEA Grapalat"/>
          <w:b/>
        </w:rPr>
        <w:t>РЕМОНТ БОРДЮРНЫХ КАМНЕЙ В АДМИНИСТРАТИВНОМ РАЙОНЕ НОРК-МАРАШ ГОРОДА ЕРЕВАНА</w:t>
      </w:r>
      <w:r w:rsidR="00FA2A2E">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695C8734"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F55E3D">
        <w:rPr>
          <w:rFonts w:ascii="GHEA Grapalat" w:hAnsi="GHEA Grapalat"/>
          <w:b/>
          <w:bCs/>
          <w:i/>
        </w:rPr>
        <w:t>26/27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B5D654B"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704939" w:rsidRPr="00704939">
        <w:rPr>
          <w:rFonts w:ascii="GHEA Grapalat" w:hAnsi="GHEA Grapalat"/>
          <w:i w:val="0"/>
          <w:sz w:val="24"/>
          <w:szCs w:val="24"/>
        </w:rPr>
        <w:t>Ремонт бордюрных камней в административном районе Норк-Мараш города Еревана</w:t>
      </w:r>
      <w:r w:rsidR="00D05EC4" w:rsidRPr="00D05EC4">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348B36F"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14 699 867</w:t>
            </w:r>
          </w:p>
        </w:tc>
        <w:tc>
          <w:tcPr>
            <w:tcW w:w="6175" w:type="dxa"/>
            <w:vAlign w:val="center"/>
          </w:tcPr>
          <w:p w14:paraId="0D668137" w14:textId="48015B56" w:rsidR="000B63C5" w:rsidRPr="002277D7" w:rsidRDefault="00C94C3A" w:rsidP="006414F0">
            <w:pPr>
              <w:pStyle w:val="BodyTextIndent2"/>
              <w:widowControl w:val="0"/>
              <w:spacing w:line="240" w:lineRule="auto"/>
              <w:ind w:firstLine="0"/>
              <w:rPr>
                <w:rFonts w:ascii="GHEA Grapalat" w:hAnsi="GHEA Grapalat"/>
                <w:vertAlign w:val="subscript"/>
              </w:rPr>
            </w:pPr>
            <w:r w:rsidRPr="00C94C3A">
              <w:rPr>
                <w:rFonts w:ascii="GHEA Grapalat" w:hAnsi="GHEA Grapalat" w:cs="Calibri"/>
                <w:color w:val="000000"/>
              </w:rPr>
              <w:t>Ремонт бордюрных камней в административном районе Норк-</w:t>
            </w:r>
            <w:r>
              <w:rPr>
                <w:rFonts w:ascii="GHEA Grapalat" w:hAnsi="GHEA Grapalat" w:cs="Calibri"/>
                <w:color w:val="000000"/>
              </w:rPr>
              <w:t>М</w:t>
            </w:r>
            <w:r w:rsidRPr="00C94C3A">
              <w:rPr>
                <w:rFonts w:ascii="GHEA Grapalat" w:hAnsi="GHEA Grapalat" w:cs="Calibri"/>
                <w:color w:val="000000"/>
              </w:rPr>
              <w:t>араш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6A839F4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20.02</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9DCD84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20.02</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0966C6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F55E3D">
        <w:rPr>
          <w:rFonts w:ascii="GHEA Grapalat" w:hAnsi="GHEA Grapalat"/>
          <w:b/>
          <w:sz w:val="24"/>
          <w:szCs w:val="24"/>
        </w:rPr>
        <w:t>26/27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C8BE36F"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F55E3D">
        <w:rPr>
          <w:rFonts w:ascii="GHEA Grapalat" w:hAnsi="GHEA Grapalat"/>
        </w:rPr>
        <w:t>26/27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2B742C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F55E3D">
        <w:rPr>
          <w:rFonts w:ascii="GHEA Grapalat" w:hAnsi="GHEA Grapalat"/>
        </w:rPr>
        <w:t>26/27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9979D6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F55E3D">
        <w:rPr>
          <w:rFonts w:ascii="GHEA Grapalat" w:hAnsi="GHEA Grapalat"/>
        </w:rPr>
        <w:t>26/27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6A3F8B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55E3D">
        <w:rPr>
          <w:rFonts w:ascii="GHEA Grapalat" w:hAnsi="GHEA Grapalat"/>
          <w:b/>
          <w:sz w:val="24"/>
          <w:szCs w:val="24"/>
        </w:rPr>
        <w:t>26/27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649291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55E3D">
        <w:rPr>
          <w:rFonts w:ascii="GHEA Grapalat" w:hAnsi="GHEA Grapalat"/>
          <w:b/>
          <w:sz w:val="24"/>
          <w:szCs w:val="24"/>
        </w:rPr>
        <w:t>26/27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A526184"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F55E3D">
        <w:rPr>
          <w:rFonts w:ascii="GHEA Grapalat" w:hAnsi="GHEA Grapalat"/>
          <w:spacing w:val="-6"/>
        </w:rPr>
        <w:t>26/27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2E144FD" w:rsidR="00861167" w:rsidRPr="00FC78DC" w:rsidRDefault="00C94C3A" w:rsidP="006414F0">
            <w:pPr>
              <w:widowControl w:val="0"/>
              <w:jc w:val="center"/>
              <w:rPr>
                <w:rFonts w:ascii="GHEA Grapalat" w:hAnsi="GHEA Grapalat"/>
                <w:sz w:val="28"/>
                <w:szCs w:val="28"/>
              </w:rPr>
            </w:pPr>
            <w:r w:rsidRPr="00C94C3A">
              <w:rPr>
                <w:rFonts w:ascii="GHEA Grapalat" w:hAnsi="GHEA Grapalat" w:cs="Calibri"/>
                <w:b/>
                <w:color w:val="000000"/>
                <w:sz w:val="22"/>
                <w:szCs w:val="22"/>
              </w:rPr>
              <w:t xml:space="preserve">Ремонт бордюрных камней в административном районе </w:t>
            </w:r>
            <w:r>
              <w:rPr>
                <w:rFonts w:ascii="GHEA Grapalat" w:hAnsi="GHEA Grapalat" w:cs="Calibri"/>
                <w:b/>
                <w:color w:val="000000"/>
                <w:sz w:val="22"/>
                <w:szCs w:val="22"/>
              </w:rPr>
              <w:t>Н</w:t>
            </w:r>
            <w:r w:rsidRPr="00C94C3A">
              <w:rPr>
                <w:rFonts w:ascii="GHEA Grapalat" w:hAnsi="GHEA Grapalat" w:cs="Calibri"/>
                <w:b/>
                <w:color w:val="000000"/>
                <w:sz w:val="22"/>
                <w:szCs w:val="22"/>
              </w:rPr>
              <w:t>орк-</w:t>
            </w:r>
            <w:r>
              <w:rPr>
                <w:rFonts w:ascii="GHEA Grapalat" w:hAnsi="GHEA Grapalat" w:cs="Calibri"/>
                <w:b/>
                <w:color w:val="000000"/>
                <w:sz w:val="22"/>
                <w:szCs w:val="22"/>
              </w:rPr>
              <w:t>М</w:t>
            </w:r>
            <w:r w:rsidRPr="00C94C3A">
              <w:rPr>
                <w:rFonts w:ascii="GHEA Grapalat" w:hAnsi="GHEA Grapalat" w:cs="Calibri"/>
                <w:b/>
                <w:color w:val="000000"/>
                <w:sz w:val="22"/>
                <w:szCs w:val="22"/>
              </w:rPr>
              <w:t xml:space="preserve">араш города </w:t>
            </w:r>
            <w:r>
              <w:rPr>
                <w:rFonts w:ascii="GHEA Grapalat" w:hAnsi="GHEA Grapalat" w:cs="Calibri"/>
                <w:b/>
                <w:color w:val="000000"/>
                <w:sz w:val="22"/>
                <w:szCs w:val="22"/>
              </w:rPr>
              <w:t>Е</w:t>
            </w:r>
            <w:r w:rsidRPr="00C94C3A">
              <w:rPr>
                <w:rFonts w:ascii="GHEA Grapalat" w:hAnsi="GHEA Grapalat" w:cs="Calibri"/>
                <w:b/>
                <w:color w:val="000000"/>
                <w:sz w:val="22"/>
                <w:szCs w:val="22"/>
              </w:rPr>
              <w:t>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91FE47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55E3D">
        <w:rPr>
          <w:rFonts w:ascii="GHEA Grapalat" w:hAnsi="GHEA Grapalat"/>
          <w:b/>
          <w:sz w:val="24"/>
          <w:szCs w:val="24"/>
        </w:rPr>
        <w:t>26/27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226DABF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F55E3D">
        <w:rPr>
          <w:rFonts w:ascii="GHEA Grapalat" w:hAnsi="GHEA Grapalat"/>
          <w:bCs/>
          <w:sz w:val="24"/>
          <w:szCs w:val="24"/>
        </w:rPr>
        <w:t>26/27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70633B0"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F55E3D">
        <w:rPr>
          <w:rFonts w:ascii="GHEA Grapalat" w:hAnsi="GHEA Grapalat"/>
          <w:b/>
        </w:rPr>
        <w:t>26/27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D8B7E6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57D7B9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C94C3A">
        <w:rPr>
          <w:rFonts w:ascii="GHEA Grapalat" w:hAnsi="GHEA Grapalat"/>
          <w:b/>
          <w:bCs/>
        </w:rPr>
        <w:t>9</w:t>
      </w:r>
      <w:r w:rsidRPr="00C83AD1">
        <w:rPr>
          <w:rFonts w:ascii="GHEA Grapalat" w:hAnsi="GHEA Grapalat"/>
          <w:b/>
          <w:bCs/>
        </w:rPr>
        <w:t xml:space="preserve"> (</w:t>
      </w:r>
      <w:r w:rsidR="000A00F4" w:rsidRPr="000A00F4">
        <w:rPr>
          <w:rFonts w:ascii="GHEA Grapalat" w:hAnsi="GHEA Grapalat"/>
          <w:b/>
          <w:bCs/>
        </w:rPr>
        <w:t xml:space="preserve">ноль целых </w:t>
      </w:r>
      <w:r w:rsidR="006D74A0">
        <w:rPr>
          <w:rFonts w:ascii="GHEA Grapalat" w:hAnsi="GHEA Grapalat"/>
          <w:b/>
          <w:bCs/>
        </w:rPr>
        <w:t>девят</w:t>
      </w:r>
      <w:r w:rsidR="007A068C" w:rsidRPr="007A068C">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4F1B9B5B"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74A0">
        <w:rPr>
          <w:rFonts w:ascii="GHEA Grapalat" w:hAnsi="GHEA Grapalat"/>
          <w:b/>
          <w:bCs/>
        </w:rPr>
        <w:t>5</w:t>
      </w:r>
      <w:r w:rsidR="00D4487F" w:rsidRPr="00D4487F">
        <w:rPr>
          <w:rFonts w:ascii="GHEA Grapalat" w:hAnsi="GHEA Grapalat"/>
          <w:b/>
          <w:bCs/>
        </w:rPr>
        <w:t xml:space="preserve"> (</w:t>
      </w:r>
      <w:r w:rsidR="006D74A0">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445"/>
        <w:gridCol w:w="4500"/>
        <w:gridCol w:w="4405"/>
      </w:tblGrid>
      <w:tr w:rsidR="006D74A0" w14:paraId="7DEEA8F7" w14:textId="77777777" w:rsidTr="008348D3">
        <w:trPr>
          <w:trHeight w:val="422"/>
        </w:trPr>
        <w:tc>
          <w:tcPr>
            <w:tcW w:w="445"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45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4405"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6D74A0" w14:paraId="3171C1AD" w14:textId="77777777" w:rsidTr="008348D3">
        <w:tc>
          <w:tcPr>
            <w:tcW w:w="445" w:type="dxa"/>
          </w:tcPr>
          <w:p w14:paraId="47D50F14" w14:textId="77777777" w:rsidR="006D74A0" w:rsidRPr="00FE7E27" w:rsidRDefault="006D74A0" w:rsidP="008348D3">
            <w:pPr>
              <w:jc w:val="center"/>
              <w:rPr>
                <w:rFonts w:ascii="Arial LatRus" w:hAnsi="Arial LatRus"/>
                <w:b/>
                <w:sz w:val="20"/>
              </w:rPr>
            </w:pPr>
            <w:r w:rsidRPr="00FE7E27">
              <w:rPr>
                <w:rFonts w:ascii="Arial LatRus" w:hAnsi="Arial LatRus"/>
                <w:b/>
                <w:sz w:val="20"/>
              </w:rPr>
              <w:t>1</w:t>
            </w:r>
          </w:p>
        </w:tc>
        <w:tc>
          <w:tcPr>
            <w:tcW w:w="4500" w:type="dxa"/>
          </w:tcPr>
          <w:p w14:paraId="53B05C23"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Неправильная</w:t>
            </w:r>
            <w:r w:rsidRPr="00FE7E27">
              <w:rPr>
                <w:rFonts w:ascii="Arial LatRus" w:hAnsi="Arial LatRus"/>
                <w:b/>
                <w:sz w:val="20"/>
              </w:rPr>
              <w:t xml:space="preserve"> </w:t>
            </w:r>
            <w:r w:rsidRPr="00FE7E27">
              <w:rPr>
                <w:rFonts w:ascii="Calibri" w:hAnsi="Calibri" w:cs="Calibri"/>
                <w:b/>
                <w:sz w:val="20"/>
              </w:rPr>
              <w:t>организация</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оснащение</w:t>
            </w:r>
            <w:r w:rsidRPr="00FE7E27">
              <w:rPr>
                <w:rFonts w:ascii="Arial LatRus" w:hAnsi="Arial LatRus"/>
                <w:b/>
                <w:sz w:val="20"/>
              </w:rPr>
              <w:t xml:space="preserve"> </w:t>
            </w:r>
            <w:r w:rsidRPr="00FE7E27">
              <w:rPr>
                <w:rFonts w:ascii="Calibri" w:hAnsi="Calibri" w:cs="Calibri"/>
                <w:b/>
                <w:sz w:val="20"/>
              </w:rPr>
              <w:t>строителзной</w:t>
            </w:r>
            <w:r w:rsidRPr="00FE7E27">
              <w:rPr>
                <w:rFonts w:ascii="Arial LatRus" w:hAnsi="Arial LatRus"/>
                <w:b/>
                <w:sz w:val="20"/>
              </w:rPr>
              <w:t xml:space="preserve"> </w:t>
            </w:r>
            <w:r w:rsidRPr="00FE7E27">
              <w:rPr>
                <w:rFonts w:ascii="Calibri" w:hAnsi="Calibri" w:cs="Calibri"/>
                <w:b/>
                <w:sz w:val="20"/>
              </w:rPr>
              <w:t>площадки</w:t>
            </w:r>
          </w:p>
        </w:tc>
        <w:tc>
          <w:tcPr>
            <w:tcW w:w="4405" w:type="dxa"/>
          </w:tcPr>
          <w:p w14:paraId="2FCB9DCE"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0742E7D0" w14:textId="77777777" w:rsidTr="008348D3">
        <w:trPr>
          <w:trHeight w:val="485"/>
        </w:trPr>
        <w:tc>
          <w:tcPr>
            <w:tcW w:w="445" w:type="dxa"/>
          </w:tcPr>
          <w:p w14:paraId="741FDB84" w14:textId="77777777" w:rsidR="006D74A0" w:rsidRPr="00FE7E27" w:rsidRDefault="006D74A0" w:rsidP="008348D3">
            <w:pPr>
              <w:jc w:val="center"/>
              <w:rPr>
                <w:rFonts w:ascii="Arial LatRus" w:hAnsi="Arial LatRus"/>
                <w:b/>
                <w:sz w:val="20"/>
              </w:rPr>
            </w:pPr>
            <w:r w:rsidRPr="00FE7E27">
              <w:rPr>
                <w:rFonts w:ascii="Arial LatRus" w:hAnsi="Arial LatRus"/>
                <w:b/>
                <w:sz w:val="20"/>
              </w:rPr>
              <w:t>2</w:t>
            </w:r>
          </w:p>
        </w:tc>
        <w:tc>
          <w:tcPr>
            <w:tcW w:w="4500" w:type="dxa"/>
          </w:tcPr>
          <w:p w14:paraId="053556B6"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технических</w:t>
            </w:r>
            <w:r w:rsidRPr="00FE7E27">
              <w:rPr>
                <w:rFonts w:ascii="Arial LatRus" w:hAnsi="Arial LatRus"/>
                <w:b/>
                <w:sz w:val="20"/>
              </w:rPr>
              <w:t xml:space="preserve"> </w:t>
            </w:r>
            <w:r w:rsidRPr="00FE7E27">
              <w:rPr>
                <w:rFonts w:ascii="Calibri" w:hAnsi="Calibri" w:cs="Calibri"/>
                <w:b/>
                <w:sz w:val="20"/>
              </w:rPr>
              <w:t>норм</w:t>
            </w:r>
            <w:r w:rsidRPr="00FE7E27">
              <w:rPr>
                <w:rFonts w:ascii="Arial LatRus" w:hAnsi="Arial LatRus"/>
                <w:b/>
                <w:sz w:val="20"/>
              </w:rPr>
              <w:t xml:space="preserve"> </w:t>
            </w:r>
            <w:r w:rsidRPr="00FE7E27">
              <w:rPr>
                <w:rFonts w:ascii="Calibri" w:hAnsi="Calibri" w:cs="Calibri"/>
                <w:b/>
                <w:sz w:val="20"/>
              </w:rPr>
              <w:t>безопасности</w:t>
            </w:r>
          </w:p>
        </w:tc>
        <w:tc>
          <w:tcPr>
            <w:tcW w:w="4405" w:type="dxa"/>
          </w:tcPr>
          <w:p w14:paraId="6A4C2C0D"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128ACD36" w14:textId="77777777" w:rsidTr="008348D3">
        <w:tc>
          <w:tcPr>
            <w:tcW w:w="445" w:type="dxa"/>
          </w:tcPr>
          <w:p w14:paraId="2CC3B80F" w14:textId="77777777" w:rsidR="006D74A0" w:rsidRPr="00FE7E27" w:rsidRDefault="006D74A0" w:rsidP="008348D3">
            <w:pPr>
              <w:jc w:val="center"/>
              <w:rPr>
                <w:rFonts w:ascii="Arial LatRus" w:hAnsi="Arial LatRus"/>
                <w:b/>
                <w:sz w:val="20"/>
              </w:rPr>
            </w:pPr>
            <w:r w:rsidRPr="00FE7E27">
              <w:rPr>
                <w:rFonts w:ascii="Arial LatRus" w:hAnsi="Arial LatRus"/>
                <w:b/>
                <w:sz w:val="20"/>
              </w:rPr>
              <w:t>3</w:t>
            </w:r>
          </w:p>
        </w:tc>
        <w:tc>
          <w:tcPr>
            <w:tcW w:w="4500" w:type="dxa"/>
          </w:tcPr>
          <w:p w14:paraId="6B78D257"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санитарних</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экологических</w:t>
            </w:r>
            <w:r w:rsidRPr="00FE7E27">
              <w:rPr>
                <w:rFonts w:ascii="Arial LatRus" w:hAnsi="Arial LatRus"/>
                <w:b/>
                <w:sz w:val="20"/>
              </w:rPr>
              <w:t xml:space="preserve"> </w:t>
            </w:r>
            <w:r w:rsidRPr="00FE7E27">
              <w:rPr>
                <w:rFonts w:ascii="Calibri" w:hAnsi="Calibri" w:cs="Calibri"/>
                <w:b/>
                <w:sz w:val="20"/>
              </w:rPr>
              <w:t>норм</w:t>
            </w:r>
          </w:p>
        </w:tc>
        <w:tc>
          <w:tcPr>
            <w:tcW w:w="4405" w:type="dxa"/>
          </w:tcPr>
          <w:p w14:paraId="152A4AF8"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bl>
    <w:p w14:paraId="0A8117F3" w14:textId="77777777" w:rsidR="008E7178" w:rsidRDefault="008E7178" w:rsidP="00BB28C8">
      <w:pPr>
        <w:widowControl w:val="0"/>
        <w:tabs>
          <w:tab w:val="left" w:pos="1134"/>
        </w:tabs>
        <w:spacing w:after="160" w:line="360" w:lineRule="auto"/>
        <w:ind w:firstLine="567"/>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E34B1AC"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F55E3D">
        <w:rPr>
          <w:rFonts w:ascii="GHEA Grapalat" w:hAnsi="GHEA Grapalat"/>
          <w:bCs/>
        </w:rPr>
        <w:t>26/27</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1770FD44" w:rsidR="001C41D7" w:rsidRDefault="006D74A0" w:rsidP="001C41D7">
      <w:pPr>
        <w:widowControl w:val="0"/>
        <w:spacing w:after="160" w:line="360" w:lineRule="auto"/>
        <w:jc w:val="center"/>
        <w:rPr>
          <w:rFonts w:ascii="GHEA Grapalat" w:hAnsi="GHEA Grapalat"/>
          <w:bCs/>
          <w:sz w:val="22"/>
          <w:szCs w:val="22"/>
          <w:lang w:val="hy-AM"/>
        </w:rPr>
      </w:pPr>
      <w:r w:rsidRPr="006D74A0">
        <w:rPr>
          <w:rFonts w:ascii="GHEA Grapalat" w:hAnsi="GHEA Grapalat"/>
          <w:bCs/>
          <w:sz w:val="22"/>
          <w:szCs w:val="22"/>
          <w:lang w:val="hy-AM"/>
        </w:rPr>
        <w:t xml:space="preserve">РЕМОНТ БОРДЮРНЫХ КАМНЕЙ В АДМИНИСТРАТИВНОМ РАЙОНЕ НОРК-МАРАШ </w:t>
      </w:r>
      <w:r w:rsidR="008B5A95" w:rsidRPr="008B5A95">
        <w:rPr>
          <w:rFonts w:ascii="GHEA Grapalat" w:hAnsi="GHEA Grapalat"/>
          <w:bCs/>
          <w:sz w:val="22"/>
          <w:szCs w:val="22"/>
          <w:lang w:val="hy-AM"/>
        </w:rPr>
        <w:t xml:space="preserve">ГОРОДА ЕРЕВАНА </w:t>
      </w:r>
    </w:p>
    <w:p w14:paraId="3B8E0C07" w14:textId="77777777" w:rsidR="006D74A0" w:rsidRDefault="007075E5" w:rsidP="007075E5">
      <w:pPr>
        <w:ind w:left="5664" w:firstLine="708"/>
        <w:jc w:val="center"/>
        <w:rPr>
          <w:rFonts w:ascii="GHEA Grapalat" w:hAnsi="GHEA Grapalat"/>
          <w:sz w:val="18"/>
          <w:szCs w:val="18"/>
          <w:lang w:val="hy-AM"/>
        </w:rPr>
      </w:pPr>
      <w:r>
        <w:rPr>
          <w:rFonts w:ascii="GHEA Grapalat" w:hAnsi="GHEA Grapalat"/>
          <w:sz w:val="18"/>
          <w:szCs w:val="18"/>
          <w:lang w:val="hy-AM"/>
        </w:rPr>
        <w:t xml:space="preserve"> </w:t>
      </w:r>
    </w:p>
    <w:tbl>
      <w:tblPr>
        <w:tblW w:w="10620" w:type="dxa"/>
        <w:tblInd w:w="-612" w:type="dxa"/>
        <w:tblLook w:val="04A0" w:firstRow="1" w:lastRow="0" w:firstColumn="1" w:lastColumn="0" w:noHBand="0" w:noVBand="1"/>
      </w:tblPr>
      <w:tblGrid>
        <w:gridCol w:w="1160"/>
        <w:gridCol w:w="597"/>
        <w:gridCol w:w="3373"/>
        <w:gridCol w:w="1260"/>
        <w:gridCol w:w="900"/>
        <w:gridCol w:w="1683"/>
        <w:gridCol w:w="1647"/>
      </w:tblGrid>
      <w:tr w:rsidR="006D74A0" w14:paraId="68FAEC4A" w14:textId="77777777" w:rsidTr="006D74A0">
        <w:trPr>
          <w:trHeight w:val="1620"/>
        </w:trPr>
        <w:tc>
          <w:tcPr>
            <w:tcW w:w="1160" w:type="dxa"/>
            <w:tcBorders>
              <w:top w:val="single" w:sz="4" w:space="0" w:color="auto"/>
              <w:left w:val="single" w:sz="4" w:space="0" w:color="auto"/>
              <w:bottom w:val="single" w:sz="4" w:space="0" w:color="auto"/>
              <w:right w:val="single" w:sz="4" w:space="0" w:color="auto"/>
            </w:tcBorders>
            <w:textDirection w:val="btLr"/>
            <w:vAlign w:val="bottom"/>
            <w:hideMark/>
          </w:tcPr>
          <w:p w14:paraId="53704B5F" w14:textId="77777777" w:rsidR="006D74A0" w:rsidRDefault="006D74A0">
            <w:pPr>
              <w:jc w:val="center"/>
              <w:rPr>
                <w:rFonts w:ascii="Calibri" w:hAnsi="Calibri" w:cs="Calibri"/>
                <w:b/>
                <w:bCs/>
                <w:color w:val="000000"/>
                <w:sz w:val="20"/>
                <w:szCs w:val="20"/>
              </w:rPr>
            </w:pPr>
            <w:r>
              <w:rPr>
                <w:rFonts w:ascii="Calibri" w:hAnsi="Calibri" w:cs="Calibri"/>
                <w:b/>
                <w:bCs/>
                <w:color w:val="000000"/>
                <w:sz w:val="20"/>
                <w:szCs w:val="20"/>
              </w:rPr>
              <w:t>ценообразование</w:t>
            </w:r>
          </w:p>
        </w:tc>
        <w:tc>
          <w:tcPr>
            <w:tcW w:w="597" w:type="dxa"/>
            <w:tcBorders>
              <w:top w:val="single" w:sz="4" w:space="0" w:color="auto"/>
              <w:left w:val="nil"/>
              <w:bottom w:val="single" w:sz="4" w:space="0" w:color="auto"/>
              <w:right w:val="single" w:sz="4" w:space="0" w:color="auto"/>
            </w:tcBorders>
            <w:vAlign w:val="center"/>
            <w:hideMark/>
          </w:tcPr>
          <w:p w14:paraId="16086BC2" w14:textId="77777777" w:rsidR="006D74A0" w:rsidRDefault="006D74A0">
            <w:pPr>
              <w:jc w:val="center"/>
              <w:rPr>
                <w:rFonts w:ascii="Sylfaen" w:hAnsi="Sylfaen" w:cs="Calibri"/>
                <w:b/>
                <w:bCs/>
                <w:color w:val="000000"/>
                <w:sz w:val="22"/>
                <w:szCs w:val="22"/>
              </w:rPr>
            </w:pPr>
            <w:r>
              <w:rPr>
                <w:rFonts w:ascii="Sylfaen" w:hAnsi="Sylfaen" w:cs="Calibri"/>
                <w:b/>
                <w:bCs/>
                <w:color w:val="000000"/>
                <w:sz w:val="22"/>
                <w:szCs w:val="22"/>
              </w:rPr>
              <w:t>А/А</w:t>
            </w:r>
          </w:p>
        </w:tc>
        <w:tc>
          <w:tcPr>
            <w:tcW w:w="3373" w:type="dxa"/>
            <w:tcBorders>
              <w:top w:val="single" w:sz="4" w:space="0" w:color="auto"/>
              <w:left w:val="nil"/>
              <w:bottom w:val="single" w:sz="4" w:space="0" w:color="auto"/>
              <w:right w:val="single" w:sz="4" w:space="0" w:color="auto"/>
            </w:tcBorders>
            <w:vAlign w:val="center"/>
            <w:hideMark/>
          </w:tcPr>
          <w:p w14:paraId="5C1AA8B3" w14:textId="77777777" w:rsidR="006D74A0" w:rsidRDefault="006D74A0">
            <w:pPr>
              <w:jc w:val="center"/>
              <w:rPr>
                <w:rFonts w:ascii="Sylfaen" w:hAnsi="Sylfaen" w:cs="Calibri"/>
                <w:b/>
                <w:bCs/>
                <w:color w:val="000000"/>
                <w:sz w:val="22"/>
                <w:szCs w:val="22"/>
              </w:rPr>
            </w:pPr>
            <w:r>
              <w:rPr>
                <w:rFonts w:ascii="Sylfaen" w:hAnsi="Sylfaen" w:cs="Calibri"/>
                <w:b/>
                <w:bCs/>
                <w:color w:val="000000"/>
                <w:sz w:val="22"/>
                <w:szCs w:val="22"/>
              </w:rPr>
              <w:t>Название работ</w:t>
            </w:r>
          </w:p>
        </w:tc>
        <w:tc>
          <w:tcPr>
            <w:tcW w:w="1260" w:type="dxa"/>
            <w:tcBorders>
              <w:top w:val="single" w:sz="4" w:space="0" w:color="auto"/>
              <w:left w:val="nil"/>
              <w:bottom w:val="single" w:sz="4" w:space="0" w:color="auto"/>
              <w:right w:val="single" w:sz="4" w:space="0" w:color="auto"/>
            </w:tcBorders>
            <w:vAlign w:val="center"/>
            <w:hideMark/>
          </w:tcPr>
          <w:p w14:paraId="05C6AFDA" w14:textId="77777777" w:rsidR="006D74A0" w:rsidRDefault="006D74A0">
            <w:pPr>
              <w:jc w:val="center"/>
              <w:rPr>
                <w:rFonts w:ascii="Sylfaen" w:hAnsi="Sylfaen" w:cs="Calibri"/>
                <w:b/>
                <w:bCs/>
                <w:color w:val="000000"/>
                <w:sz w:val="22"/>
                <w:szCs w:val="22"/>
              </w:rPr>
            </w:pPr>
            <w:r>
              <w:rPr>
                <w:rFonts w:ascii="Sylfaen" w:hAnsi="Sylfaen" w:cs="Calibri"/>
                <w:b/>
                <w:bCs/>
                <w:color w:val="000000"/>
                <w:sz w:val="22"/>
                <w:szCs w:val="22"/>
              </w:rPr>
              <w:t>Единица измерения</w:t>
            </w:r>
          </w:p>
        </w:tc>
        <w:tc>
          <w:tcPr>
            <w:tcW w:w="900" w:type="dxa"/>
            <w:tcBorders>
              <w:top w:val="single" w:sz="4" w:space="0" w:color="auto"/>
              <w:left w:val="nil"/>
              <w:bottom w:val="single" w:sz="4" w:space="0" w:color="auto"/>
              <w:right w:val="single" w:sz="4" w:space="0" w:color="auto"/>
            </w:tcBorders>
            <w:vAlign w:val="center"/>
            <w:hideMark/>
          </w:tcPr>
          <w:p w14:paraId="3254E2FC" w14:textId="77777777" w:rsidR="006D74A0" w:rsidRDefault="006D74A0">
            <w:pPr>
              <w:jc w:val="center"/>
              <w:rPr>
                <w:rFonts w:ascii="Sylfaen" w:hAnsi="Sylfaen" w:cs="Calibri"/>
                <w:b/>
                <w:bCs/>
                <w:color w:val="000000"/>
                <w:sz w:val="22"/>
                <w:szCs w:val="22"/>
              </w:rPr>
            </w:pPr>
            <w:r>
              <w:rPr>
                <w:rFonts w:ascii="Sylfaen" w:hAnsi="Sylfaen" w:cs="Calibri"/>
                <w:b/>
                <w:bCs/>
                <w:color w:val="000000"/>
                <w:sz w:val="22"/>
                <w:szCs w:val="22"/>
              </w:rPr>
              <w:t>Объем</w:t>
            </w:r>
          </w:p>
        </w:tc>
        <w:tc>
          <w:tcPr>
            <w:tcW w:w="1683" w:type="dxa"/>
            <w:tcBorders>
              <w:top w:val="single" w:sz="4" w:space="0" w:color="auto"/>
              <w:left w:val="nil"/>
              <w:bottom w:val="single" w:sz="4" w:space="0" w:color="auto"/>
              <w:right w:val="single" w:sz="4" w:space="0" w:color="auto"/>
            </w:tcBorders>
            <w:vAlign w:val="center"/>
            <w:hideMark/>
          </w:tcPr>
          <w:p w14:paraId="7D94BE80" w14:textId="3D763CC3" w:rsidR="006D74A0" w:rsidRDefault="006D74A0">
            <w:pPr>
              <w:jc w:val="center"/>
              <w:rPr>
                <w:rFonts w:ascii="Sylfaen" w:hAnsi="Sylfaen" w:cs="Calibri"/>
                <w:b/>
                <w:bCs/>
                <w:color w:val="000000"/>
                <w:sz w:val="22"/>
                <w:szCs w:val="22"/>
              </w:rPr>
            </w:pPr>
            <w:r>
              <w:rPr>
                <w:rFonts w:ascii="Sylfaen" w:hAnsi="Sylfaen" w:cs="Calibri"/>
                <w:b/>
                <w:bCs/>
                <w:color w:val="000000"/>
                <w:sz w:val="22"/>
                <w:szCs w:val="22"/>
              </w:rPr>
              <w:t>цена за единицу /AMD/</w:t>
            </w:r>
          </w:p>
        </w:tc>
        <w:tc>
          <w:tcPr>
            <w:tcW w:w="1647" w:type="dxa"/>
            <w:tcBorders>
              <w:top w:val="single" w:sz="4" w:space="0" w:color="auto"/>
              <w:left w:val="nil"/>
              <w:bottom w:val="single" w:sz="4" w:space="0" w:color="auto"/>
              <w:right w:val="single" w:sz="4" w:space="0" w:color="auto"/>
            </w:tcBorders>
            <w:vAlign w:val="center"/>
            <w:hideMark/>
          </w:tcPr>
          <w:p w14:paraId="4E5D365A" w14:textId="7C05EBCA" w:rsidR="006D74A0" w:rsidRDefault="006D74A0">
            <w:pPr>
              <w:jc w:val="center"/>
              <w:rPr>
                <w:rFonts w:ascii="Sylfaen" w:hAnsi="Sylfaen" w:cs="Calibri"/>
                <w:b/>
                <w:bCs/>
                <w:color w:val="000000"/>
                <w:sz w:val="22"/>
                <w:szCs w:val="22"/>
              </w:rPr>
            </w:pPr>
            <w:r>
              <w:rPr>
                <w:rFonts w:ascii="Sylfaen" w:hAnsi="Sylfaen" w:cs="Calibri"/>
                <w:b/>
                <w:bCs/>
                <w:color w:val="000000"/>
                <w:sz w:val="22"/>
                <w:szCs w:val="22"/>
              </w:rPr>
              <w:t>цена за единицу /AMD/</w:t>
            </w:r>
          </w:p>
        </w:tc>
      </w:tr>
      <w:tr w:rsidR="006D74A0" w14:paraId="521E16BC" w14:textId="77777777" w:rsidTr="006D74A0">
        <w:trPr>
          <w:trHeight w:val="270"/>
        </w:trPr>
        <w:tc>
          <w:tcPr>
            <w:tcW w:w="1160" w:type="dxa"/>
            <w:tcBorders>
              <w:top w:val="nil"/>
              <w:left w:val="single" w:sz="4" w:space="0" w:color="auto"/>
              <w:bottom w:val="single" w:sz="4" w:space="0" w:color="auto"/>
              <w:right w:val="single" w:sz="4" w:space="0" w:color="auto"/>
            </w:tcBorders>
            <w:shd w:val="clear" w:color="000000" w:fill="FFFFFF"/>
            <w:noWrap/>
            <w:vAlign w:val="bottom"/>
            <w:hideMark/>
          </w:tcPr>
          <w:p w14:paraId="7D47CBAA" w14:textId="77777777" w:rsidR="006D74A0" w:rsidRDefault="006D74A0">
            <w:pPr>
              <w:rPr>
                <w:rFonts w:ascii="Calibri" w:hAnsi="Calibri" w:cs="Calibri"/>
                <w:color w:val="000000"/>
                <w:sz w:val="22"/>
                <w:szCs w:val="22"/>
              </w:rPr>
            </w:pPr>
            <w:r>
              <w:rPr>
                <w:rFonts w:ascii="Calibri" w:hAnsi="Calibri" w:cs="Calibri"/>
                <w:color w:val="000000"/>
                <w:sz w:val="22"/>
                <w:szCs w:val="22"/>
              </w:rPr>
              <w:t> </w:t>
            </w:r>
          </w:p>
        </w:tc>
        <w:tc>
          <w:tcPr>
            <w:tcW w:w="597" w:type="dxa"/>
            <w:tcBorders>
              <w:top w:val="nil"/>
              <w:left w:val="nil"/>
              <w:bottom w:val="single" w:sz="4" w:space="0" w:color="auto"/>
              <w:right w:val="single" w:sz="4" w:space="0" w:color="auto"/>
            </w:tcBorders>
            <w:vAlign w:val="center"/>
            <w:hideMark/>
          </w:tcPr>
          <w:p w14:paraId="465D3178"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1</w:t>
            </w:r>
          </w:p>
        </w:tc>
        <w:tc>
          <w:tcPr>
            <w:tcW w:w="3373" w:type="dxa"/>
            <w:tcBorders>
              <w:top w:val="nil"/>
              <w:left w:val="nil"/>
              <w:bottom w:val="single" w:sz="4" w:space="0" w:color="auto"/>
              <w:right w:val="single" w:sz="4" w:space="0" w:color="auto"/>
            </w:tcBorders>
            <w:vAlign w:val="center"/>
            <w:hideMark/>
          </w:tcPr>
          <w:p w14:paraId="003F940D"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2</w:t>
            </w:r>
          </w:p>
        </w:tc>
        <w:tc>
          <w:tcPr>
            <w:tcW w:w="1260" w:type="dxa"/>
            <w:tcBorders>
              <w:top w:val="nil"/>
              <w:left w:val="nil"/>
              <w:bottom w:val="single" w:sz="4" w:space="0" w:color="auto"/>
              <w:right w:val="single" w:sz="4" w:space="0" w:color="auto"/>
            </w:tcBorders>
            <w:vAlign w:val="center"/>
            <w:hideMark/>
          </w:tcPr>
          <w:p w14:paraId="221F66D4"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3</w:t>
            </w:r>
          </w:p>
        </w:tc>
        <w:tc>
          <w:tcPr>
            <w:tcW w:w="900" w:type="dxa"/>
            <w:tcBorders>
              <w:top w:val="nil"/>
              <w:left w:val="nil"/>
              <w:bottom w:val="single" w:sz="4" w:space="0" w:color="auto"/>
              <w:right w:val="single" w:sz="4" w:space="0" w:color="auto"/>
            </w:tcBorders>
            <w:vAlign w:val="center"/>
            <w:hideMark/>
          </w:tcPr>
          <w:p w14:paraId="29B89E06"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4</w:t>
            </w:r>
          </w:p>
        </w:tc>
        <w:tc>
          <w:tcPr>
            <w:tcW w:w="1683" w:type="dxa"/>
            <w:tcBorders>
              <w:top w:val="nil"/>
              <w:left w:val="nil"/>
              <w:bottom w:val="single" w:sz="4" w:space="0" w:color="auto"/>
              <w:right w:val="single" w:sz="4" w:space="0" w:color="auto"/>
            </w:tcBorders>
            <w:vAlign w:val="center"/>
            <w:hideMark/>
          </w:tcPr>
          <w:p w14:paraId="2A93073A"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5</w:t>
            </w:r>
          </w:p>
        </w:tc>
        <w:tc>
          <w:tcPr>
            <w:tcW w:w="1647" w:type="dxa"/>
            <w:tcBorders>
              <w:top w:val="nil"/>
              <w:left w:val="nil"/>
              <w:bottom w:val="single" w:sz="4" w:space="0" w:color="auto"/>
              <w:right w:val="single" w:sz="4" w:space="0" w:color="auto"/>
            </w:tcBorders>
            <w:vAlign w:val="center"/>
            <w:hideMark/>
          </w:tcPr>
          <w:p w14:paraId="6588F4A4"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6</w:t>
            </w:r>
          </w:p>
        </w:tc>
      </w:tr>
      <w:tr w:rsidR="006D74A0" w14:paraId="37BA6916" w14:textId="77777777" w:rsidTr="006D74A0">
        <w:trPr>
          <w:trHeight w:val="390"/>
        </w:trPr>
        <w:tc>
          <w:tcPr>
            <w:tcW w:w="1160" w:type="dxa"/>
            <w:tcBorders>
              <w:top w:val="nil"/>
              <w:left w:val="single" w:sz="4" w:space="0" w:color="auto"/>
              <w:bottom w:val="single" w:sz="4" w:space="0" w:color="auto"/>
              <w:right w:val="single" w:sz="4" w:space="0" w:color="auto"/>
            </w:tcBorders>
            <w:shd w:val="clear" w:color="000000" w:fill="FFFFFF"/>
            <w:noWrap/>
            <w:vAlign w:val="bottom"/>
            <w:hideMark/>
          </w:tcPr>
          <w:p w14:paraId="675B1E5C" w14:textId="77777777" w:rsidR="006D74A0" w:rsidRDefault="006D74A0">
            <w:pPr>
              <w:rPr>
                <w:rFonts w:ascii="Calibri" w:hAnsi="Calibri" w:cs="Calibri"/>
                <w:color w:val="000000"/>
                <w:sz w:val="22"/>
                <w:szCs w:val="22"/>
              </w:rPr>
            </w:pPr>
            <w:r>
              <w:rPr>
                <w:rFonts w:ascii="Calibri" w:hAnsi="Calibri" w:cs="Calibri"/>
                <w:color w:val="000000"/>
                <w:sz w:val="22"/>
                <w:szCs w:val="22"/>
              </w:rPr>
              <w:t> </w:t>
            </w:r>
          </w:p>
        </w:tc>
        <w:tc>
          <w:tcPr>
            <w:tcW w:w="9460" w:type="dxa"/>
            <w:gridSpan w:val="6"/>
            <w:tcBorders>
              <w:top w:val="single" w:sz="4" w:space="0" w:color="auto"/>
              <w:left w:val="nil"/>
              <w:bottom w:val="single" w:sz="4" w:space="0" w:color="auto"/>
              <w:right w:val="single" w:sz="4" w:space="0" w:color="auto"/>
            </w:tcBorders>
            <w:vAlign w:val="center"/>
            <w:hideMark/>
          </w:tcPr>
          <w:p w14:paraId="2DA89720" w14:textId="77777777" w:rsidR="006D74A0" w:rsidRDefault="006D74A0">
            <w:pPr>
              <w:jc w:val="center"/>
              <w:rPr>
                <w:rFonts w:ascii="GHEA Grapalat" w:hAnsi="GHEA Grapalat" w:cs="Calibri"/>
                <w:b/>
                <w:bCs/>
                <w:color w:val="000000"/>
              </w:rPr>
            </w:pPr>
            <w:r>
              <w:rPr>
                <w:rFonts w:ascii="GHEA Grapalat" w:hAnsi="GHEA Grapalat" w:cs="Calibri"/>
                <w:b/>
                <w:bCs/>
                <w:color w:val="000000"/>
              </w:rPr>
              <w:t>Работы по сносу</w:t>
            </w:r>
          </w:p>
        </w:tc>
      </w:tr>
      <w:tr w:rsidR="006D74A0" w14:paraId="37E0E658" w14:textId="77777777" w:rsidTr="006D74A0">
        <w:trPr>
          <w:trHeight w:val="945"/>
        </w:trPr>
        <w:tc>
          <w:tcPr>
            <w:tcW w:w="1160" w:type="dxa"/>
            <w:tcBorders>
              <w:top w:val="nil"/>
              <w:left w:val="single" w:sz="4" w:space="0" w:color="auto"/>
              <w:bottom w:val="single" w:sz="4" w:space="0" w:color="auto"/>
              <w:right w:val="single" w:sz="4" w:space="0" w:color="auto"/>
            </w:tcBorders>
            <w:vAlign w:val="center"/>
            <w:hideMark/>
          </w:tcPr>
          <w:p w14:paraId="055E4F4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E27-36</w:t>
            </w:r>
          </w:p>
        </w:tc>
        <w:tc>
          <w:tcPr>
            <w:tcW w:w="597" w:type="dxa"/>
            <w:tcBorders>
              <w:top w:val="nil"/>
              <w:left w:val="nil"/>
              <w:bottom w:val="single" w:sz="4" w:space="0" w:color="auto"/>
              <w:right w:val="single" w:sz="4" w:space="0" w:color="auto"/>
            </w:tcBorders>
            <w:vAlign w:val="center"/>
            <w:hideMark/>
          </w:tcPr>
          <w:p w14:paraId="0E13376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3373" w:type="dxa"/>
            <w:tcBorders>
              <w:top w:val="nil"/>
              <w:left w:val="nil"/>
              <w:bottom w:val="single" w:sz="4" w:space="0" w:color="auto"/>
              <w:right w:val="single" w:sz="4" w:space="0" w:color="auto"/>
            </w:tcBorders>
            <w:vAlign w:val="center"/>
            <w:hideMark/>
          </w:tcPr>
          <w:p w14:paraId="1241F6AA"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Резка асфальтобетонного покрытия двухсторонней пилой с последующим демонтажем базальтовых и бетонных бордюров с бетонным основанием</w:t>
            </w:r>
          </w:p>
        </w:tc>
        <w:tc>
          <w:tcPr>
            <w:tcW w:w="1260" w:type="dxa"/>
            <w:tcBorders>
              <w:top w:val="nil"/>
              <w:left w:val="nil"/>
              <w:bottom w:val="single" w:sz="4" w:space="0" w:color="auto"/>
              <w:right w:val="single" w:sz="4" w:space="0" w:color="auto"/>
            </w:tcBorders>
            <w:vAlign w:val="center"/>
            <w:hideMark/>
          </w:tcPr>
          <w:p w14:paraId="07A095BA"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900" w:type="dxa"/>
            <w:tcBorders>
              <w:top w:val="nil"/>
              <w:left w:val="nil"/>
              <w:bottom w:val="single" w:sz="4" w:space="0" w:color="auto"/>
              <w:right w:val="single" w:sz="4" w:space="0" w:color="auto"/>
            </w:tcBorders>
            <w:vAlign w:val="center"/>
            <w:hideMark/>
          </w:tcPr>
          <w:p w14:paraId="369CBC5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453</w:t>
            </w:r>
          </w:p>
        </w:tc>
        <w:tc>
          <w:tcPr>
            <w:tcW w:w="1683" w:type="dxa"/>
            <w:tcBorders>
              <w:top w:val="nil"/>
              <w:left w:val="nil"/>
              <w:bottom w:val="single" w:sz="4" w:space="0" w:color="auto"/>
              <w:right w:val="single" w:sz="4" w:space="0" w:color="auto"/>
            </w:tcBorders>
            <w:vAlign w:val="center"/>
            <w:hideMark/>
          </w:tcPr>
          <w:p w14:paraId="35F313A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1243</w:t>
            </w:r>
          </w:p>
        </w:tc>
        <w:tc>
          <w:tcPr>
            <w:tcW w:w="1647" w:type="dxa"/>
            <w:tcBorders>
              <w:top w:val="nil"/>
              <w:left w:val="nil"/>
              <w:bottom w:val="single" w:sz="4" w:space="0" w:color="auto"/>
              <w:right w:val="single" w:sz="4" w:space="0" w:color="auto"/>
            </w:tcBorders>
            <w:vAlign w:val="center"/>
            <w:hideMark/>
          </w:tcPr>
          <w:p w14:paraId="4946B029"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563079</w:t>
            </w:r>
          </w:p>
        </w:tc>
      </w:tr>
      <w:tr w:rsidR="006D74A0" w14:paraId="76A6FF4D" w14:textId="77777777" w:rsidTr="006D74A0">
        <w:trPr>
          <w:trHeight w:val="885"/>
        </w:trPr>
        <w:tc>
          <w:tcPr>
            <w:tcW w:w="1160" w:type="dxa"/>
            <w:tcBorders>
              <w:top w:val="nil"/>
              <w:left w:val="single" w:sz="4" w:space="0" w:color="auto"/>
              <w:bottom w:val="single" w:sz="4" w:space="0" w:color="auto"/>
              <w:right w:val="single" w:sz="4" w:space="0" w:color="auto"/>
            </w:tcBorders>
            <w:vAlign w:val="center"/>
            <w:hideMark/>
          </w:tcPr>
          <w:p w14:paraId="49F18274"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E27-33</w:t>
            </w:r>
          </w:p>
        </w:tc>
        <w:tc>
          <w:tcPr>
            <w:tcW w:w="597" w:type="dxa"/>
            <w:tcBorders>
              <w:top w:val="nil"/>
              <w:left w:val="nil"/>
              <w:bottom w:val="single" w:sz="4" w:space="0" w:color="auto"/>
              <w:right w:val="single" w:sz="4" w:space="0" w:color="auto"/>
            </w:tcBorders>
            <w:vAlign w:val="center"/>
            <w:hideMark/>
          </w:tcPr>
          <w:p w14:paraId="512676BA"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3373" w:type="dxa"/>
            <w:tcBorders>
              <w:top w:val="nil"/>
              <w:left w:val="nil"/>
              <w:bottom w:val="single" w:sz="4" w:space="0" w:color="auto"/>
              <w:right w:val="single" w:sz="4" w:space="0" w:color="auto"/>
            </w:tcBorders>
            <w:vAlign w:val="center"/>
            <w:hideMark/>
          </w:tcPr>
          <w:p w14:paraId="4BA5AE90"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Снос асфальтобетонного покрытия</w:t>
            </w:r>
          </w:p>
        </w:tc>
        <w:tc>
          <w:tcPr>
            <w:tcW w:w="1260" w:type="dxa"/>
            <w:tcBorders>
              <w:top w:val="nil"/>
              <w:left w:val="nil"/>
              <w:bottom w:val="single" w:sz="4" w:space="0" w:color="auto"/>
              <w:right w:val="single" w:sz="4" w:space="0" w:color="auto"/>
            </w:tcBorders>
            <w:vAlign w:val="center"/>
            <w:hideMark/>
          </w:tcPr>
          <w:p w14:paraId="2E26A0DB"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кубический метр</w:t>
            </w:r>
          </w:p>
        </w:tc>
        <w:tc>
          <w:tcPr>
            <w:tcW w:w="900" w:type="dxa"/>
            <w:tcBorders>
              <w:top w:val="nil"/>
              <w:left w:val="nil"/>
              <w:bottom w:val="single" w:sz="4" w:space="0" w:color="auto"/>
              <w:right w:val="single" w:sz="4" w:space="0" w:color="auto"/>
            </w:tcBorders>
            <w:vAlign w:val="center"/>
            <w:hideMark/>
          </w:tcPr>
          <w:p w14:paraId="1AF5C388"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25</w:t>
            </w:r>
          </w:p>
        </w:tc>
        <w:tc>
          <w:tcPr>
            <w:tcW w:w="1683" w:type="dxa"/>
            <w:tcBorders>
              <w:top w:val="nil"/>
              <w:left w:val="nil"/>
              <w:bottom w:val="single" w:sz="4" w:space="0" w:color="auto"/>
              <w:right w:val="single" w:sz="4" w:space="0" w:color="auto"/>
            </w:tcBorders>
            <w:vAlign w:val="center"/>
            <w:hideMark/>
          </w:tcPr>
          <w:p w14:paraId="615B074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5580</w:t>
            </w:r>
          </w:p>
        </w:tc>
        <w:tc>
          <w:tcPr>
            <w:tcW w:w="1647" w:type="dxa"/>
            <w:tcBorders>
              <w:top w:val="nil"/>
              <w:left w:val="nil"/>
              <w:bottom w:val="single" w:sz="4" w:space="0" w:color="auto"/>
              <w:right w:val="single" w:sz="4" w:space="0" w:color="auto"/>
            </w:tcBorders>
            <w:vAlign w:val="center"/>
            <w:hideMark/>
          </w:tcPr>
          <w:p w14:paraId="7C341F70"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139500</w:t>
            </w:r>
          </w:p>
        </w:tc>
      </w:tr>
      <w:tr w:rsidR="006D74A0" w14:paraId="4EF980C3" w14:textId="77777777" w:rsidTr="006D74A0">
        <w:trPr>
          <w:trHeight w:val="1035"/>
        </w:trPr>
        <w:tc>
          <w:tcPr>
            <w:tcW w:w="1160" w:type="dxa"/>
            <w:tcBorders>
              <w:top w:val="nil"/>
              <w:left w:val="single" w:sz="4" w:space="0" w:color="auto"/>
              <w:bottom w:val="single" w:sz="4" w:space="0" w:color="auto"/>
              <w:right w:val="single" w:sz="4" w:space="0" w:color="auto"/>
            </w:tcBorders>
            <w:vAlign w:val="center"/>
            <w:hideMark/>
          </w:tcPr>
          <w:p w14:paraId="7F9D114C"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C310-13т.м.к 20</w:t>
            </w:r>
          </w:p>
        </w:tc>
        <w:tc>
          <w:tcPr>
            <w:tcW w:w="597" w:type="dxa"/>
            <w:tcBorders>
              <w:top w:val="nil"/>
              <w:left w:val="nil"/>
              <w:bottom w:val="single" w:sz="4" w:space="0" w:color="auto"/>
              <w:right w:val="single" w:sz="4" w:space="0" w:color="auto"/>
            </w:tcBorders>
            <w:vAlign w:val="center"/>
            <w:hideMark/>
          </w:tcPr>
          <w:p w14:paraId="47AD9934"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3</w:t>
            </w:r>
          </w:p>
        </w:tc>
        <w:tc>
          <w:tcPr>
            <w:tcW w:w="3373" w:type="dxa"/>
            <w:tcBorders>
              <w:top w:val="nil"/>
              <w:left w:val="nil"/>
              <w:bottom w:val="single" w:sz="4" w:space="0" w:color="auto"/>
              <w:right w:val="single" w:sz="4" w:space="0" w:color="auto"/>
            </w:tcBorders>
            <w:vAlign w:val="center"/>
            <w:hideMark/>
          </w:tcPr>
          <w:p w14:paraId="69DB3ED3"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Погрузка мусора в самосвал и вывоз его на расстояние 13 км.</w:t>
            </w:r>
          </w:p>
        </w:tc>
        <w:tc>
          <w:tcPr>
            <w:tcW w:w="1260" w:type="dxa"/>
            <w:tcBorders>
              <w:top w:val="nil"/>
              <w:left w:val="nil"/>
              <w:bottom w:val="single" w:sz="4" w:space="0" w:color="auto"/>
              <w:right w:val="single" w:sz="4" w:space="0" w:color="auto"/>
            </w:tcBorders>
            <w:vAlign w:val="center"/>
            <w:hideMark/>
          </w:tcPr>
          <w:p w14:paraId="1B0603D0"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Т</w:t>
            </w:r>
          </w:p>
        </w:tc>
        <w:tc>
          <w:tcPr>
            <w:tcW w:w="900" w:type="dxa"/>
            <w:tcBorders>
              <w:top w:val="nil"/>
              <w:left w:val="nil"/>
              <w:bottom w:val="single" w:sz="4" w:space="0" w:color="auto"/>
              <w:right w:val="single" w:sz="4" w:space="0" w:color="auto"/>
            </w:tcBorders>
            <w:vAlign w:val="center"/>
            <w:hideMark/>
          </w:tcPr>
          <w:p w14:paraId="50CD1043"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80</w:t>
            </w:r>
          </w:p>
        </w:tc>
        <w:tc>
          <w:tcPr>
            <w:tcW w:w="1683" w:type="dxa"/>
            <w:tcBorders>
              <w:top w:val="nil"/>
              <w:left w:val="nil"/>
              <w:bottom w:val="single" w:sz="4" w:space="0" w:color="auto"/>
              <w:right w:val="single" w:sz="4" w:space="0" w:color="auto"/>
            </w:tcBorders>
            <w:vAlign w:val="center"/>
            <w:hideMark/>
          </w:tcPr>
          <w:p w14:paraId="65F5C20A"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4860</w:t>
            </w:r>
          </w:p>
        </w:tc>
        <w:tc>
          <w:tcPr>
            <w:tcW w:w="1647" w:type="dxa"/>
            <w:tcBorders>
              <w:top w:val="nil"/>
              <w:left w:val="nil"/>
              <w:bottom w:val="single" w:sz="4" w:space="0" w:color="auto"/>
              <w:right w:val="single" w:sz="4" w:space="0" w:color="auto"/>
            </w:tcBorders>
            <w:vAlign w:val="center"/>
            <w:hideMark/>
          </w:tcPr>
          <w:p w14:paraId="2021E27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388800</w:t>
            </w:r>
          </w:p>
        </w:tc>
      </w:tr>
      <w:tr w:rsidR="006D74A0" w14:paraId="294FE549" w14:textId="77777777" w:rsidTr="006D74A0">
        <w:trPr>
          <w:trHeight w:val="435"/>
        </w:trPr>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54CDA602" w14:textId="77777777" w:rsidR="006D74A0" w:rsidRDefault="006D74A0">
            <w:pPr>
              <w:jc w:val="center"/>
              <w:rPr>
                <w:rFonts w:ascii="Calibri" w:hAnsi="Calibri" w:cs="Calibri"/>
                <w:color w:val="000000"/>
                <w:sz w:val="22"/>
                <w:szCs w:val="22"/>
              </w:rPr>
            </w:pPr>
            <w:r>
              <w:rPr>
                <w:rFonts w:ascii="Calibri" w:hAnsi="Calibri" w:cs="Calibri"/>
                <w:color w:val="000000"/>
                <w:sz w:val="22"/>
                <w:szCs w:val="22"/>
              </w:rPr>
              <w:t> </w:t>
            </w:r>
          </w:p>
        </w:tc>
        <w:tc>
          <w:tcPr>
            <w:tcW w:w="9460" w:type="dxa"/>
            <w:gridSpan w:val="6"/>
            <w:tcBorders>
              <w:top w:val="single" w:sz="4" w:space="0" w:color="auto"/>
              <w:left w:val="nil"/>
              <w:bottom w:val="single" w:sz="4" w:space="0" w:color="auto"/>
              <w:right w:val="single" w:sz="4" w:space="0" w:color="auto"/>
            </w:tcBorders>
            <w:vAlign w:val="center"/>
            <w:hideMark/>
          </w:tcPr>
          <w:p w14:paraId="70668D84" w14:textId="77777777" w:rsidR="006D74A0" w:rsidRDefault="006D74A0">
            <w:pPr>
              <w:jc w:val="center"/>
              <w:rPr>
                <w:rFonts w:ascii="GHEA Grapalat" w:hAnsi="GHEA Grapalat" w:cs="Calibri"/>
                <w:b/>
                <w:bCs/>
                <w:color w:val="000000"/>
              </w:rPr>
            </w:pPr>
            <w:r>
              <w:rPr>
                <w:rFonts w:ascii="GHEA Grapalat" w:hAnsi="GHEA Grapalat" w:cs="Calibri"/>
                <w:b/>
                <w:bCs/>
                <w:color w:val="000000"/>
              </w:rPr>
              <w:t>Строительные работы</w:t>
            </w:r>
          </w:p>
        </w:tc>
      </w:tr>
      <w:tr w:rsidR="006D74A0" w14:paraId="1E1B8487" w14:textId="77777777" w:rsidTr="006D74A0">
        <w:trPr>
          <w:trHeight w:val="2895"/>
        </w:trPr>
        <w:tc>
          <w:tcPr>
            <w:tcW w:w="1160" w:type="dxa"/>
            <w:tcBorders>
              <w:top w:val="nil"/>
              <w:left w:val="single" w:sz="4" w:space="0" w:color="auto"/>
              <w:bottom w:val="single" w:sz="4" w:space="0" w:color="auto"/>
              <w:right w:val="single" w:sz="4" w:space="0" w:color="auto"/>
            </w:tcBorders>
            <w:vAlign w:val="center"/>
            <w:hideMark/>
          </w:tcPr>
          <w:p w14:paraId="791BDD6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27-86</w:t>
            </w:r>
          </w:p>
        </w:tc>
        <w:tc>
          <w:tcPr>
            <w:tcW w:w="597" w:type="dxa"/>
            <w:tcBorders>
              <w:top w:val="nil"/>
              <w:left w:val="nil"/>
              <w:bottom w:val="single" w:sz="4" w:space="0" w:color="auto"/>
              <w:right w:val="single" w:sz="4" w:space="0" w:color="auto"/>
            </w:tcBorders>
            <w:vAlign w:val="center"/>
            <w:hideMark/>
          </w:tcPr>
          <w:p w14:paraId="3D08FDD3"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w:t>
            </w:r>
          </w:p>
        </w:tc>
        <w:tc>
          <w:tcPr>
            <w:tcW w:w="3373" w:type="dxa"/>
            <w:tcBorders>
              <w:top w:val="nil"/>
              <w:left w:val="nil"/>
              <w:bottom w:val="single" w:sz="4" w:space="0" w:color="auto"/>
              <w:right w:val="single" w:sz="4" w:space="0" w:color="auto"/>
            </w:tcBorders>
            <w:vAlign w:val="center"/>
            <w:hideMark/>
          </w:tcPr>
          <w:p w14:paraId="1CFE5FFF"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Монтаж базальтовых бордюрных камней размером 150*300мм, высокого качества без пор /1 сорт/ шлифовка кромок по необходимости, перед установкой базальтового бордюрного камня укладка щебня 100мм, затем бетонирование бетоном класса В-7,5 под бордюрный камень, бетонирование бетоном класса В-15 установленных бордюрных камней/ обязательное условие: согласовать качество с заказчиком перед транспортировкой бордюрных камней на строительную площадку/</w:t>
            </w:r>
          </w:p>
        </w:tc>
        <w:tc>
          <w:tcPr>
            <w:tcW w:w="1260" w:type="dxa"/>
            <w:tcBorders>
              <w:top w:val="nil"/>
              <w:left w:val="nil"/>
              <w:bottom w:val="single" w:sz="4" w:space="0" w:color="auto"/>
              <w:right w:val="single" w:sz="4" w:space="0" w:color="auto"/>
            </w:tcBorders>
            <w:vAlign w:val="center"/>
            <w:hideMark/>
          </w:tcPr>
          <w:p w14:paraId="65B57308"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900" w:type="dxa"/>
            <w:tcBorders>
              <w:top w:val="nil"/>
              <w:left w:val="nil"/>
              <w:bottom w:val="single" w:sz="4" w:space="0" w:color="auto"/>
              <w:right w:val="single" w:sz="4" w:space="0" w:color="auto"/>
            </w:tcBorders>
            <w:vAlign w:val="center"/>
            <w:hideMark/>
          </w:tcPr>
          <w:p w14:paraId="7D0AD8F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453</w:t>
            </w:r>
          </w:p>
        </w:tc>
        <w:tc>
          <w:tcPr>
            <w:tcW w:w="1683" w:type="dxa"/>
            <w:tcBorders>
              <w:top w:val="nil"/>
              <w:left w:val="nil"/>
              <w:bottom w:val="single" w:sz="4" w:space="0" w:color="auto"/>
              <w:right w:val="single" w:sz="4" w:space="0" w:color="auto"/>
            </w:tcBorders>
            <w:vAlign w:val="center"/>
            <w:hideMark/>
          </w:tcPr>
          <w:p w14:paraId="24334F0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16000</w:t>
            </w:r>
          </w:p>
        </w:tc>
        <w:tc>
          <w:tcPr>
            <w:tcW w:w="1647" w:type="dxa"/>
            <w:tcBorders>
              <w:top w:val="nil"/>
              <w:left w:val="nil"/>
              <w:bottom w:val="single" w:sz="4" w:space="0" w:color="auto"/>
              <w:right w:val="single" w:sz="4" w:space="0" w:color="auto"/>
            </w:tcBorders>
            <w:vAlign w:val="center"/>
            <w:hideMark/>
          </w:tcPr>
          <w:p w14:paraId="5F6AC52F"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7248000</w:t>
            </w:r>
          </w:p>
        </w:tc>
      </w:tr>
      <w:tr w:rsidR="006D74A0" w14:paraId="5A30D10E" w14:textId="77777777" w:rsidTr="006D74A0">
        <w:trPr>
          <w:trHeight w:val="540"/>
        </w:trPr>
        <w:tc>
          <w:tcPr>
            <w:tcW w:w="1160" w:type="dxa"/>
            <w:tcBorders>
              <w:top w:val="nil"/>
              <w:left w:val="single" w:sz="4" w:space="0" w:color="auto"/>
              <w:bottom w:val="single" w:sz="4" w:space="0" w:color="auto"/>
              <w:right w:val="single" w:sz="4" w:space="0" w:color="auto"/>
            </w:tcBorders>
            <w:vAlign w:val="center"/>
            <w:hideMark/>
          </w:tcPr>
          <w:p w14:paraId="20B7EA77"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15-66</w:t>
            </w:r>
          </w:p>
        </w:tc>
        <w:tc>
          <w:tcPr>
            <w:tcW w:w="597" w:type="dxa"/>
            <w:tcBorders>
              <w:top w:val="nil"/>
              <w:left w:val="nil"/>
              <w:bottom w:val="single" w:sz="4" w:space="0" w:color="auto"/>
              <w:right w:val="single" w:sz="4" w:space="0" w:color="auto"/>
            </w:tcBorders>
            <w:vAlign w:val="center"/>
            <w:hideMark/>
          </w:tcPr>
          <w:p w14:paraId="4AAA8C48"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6</w:t>
            </w:r>
          </w:p>
        </w:tc>
        <w:tc>
          <w:tcPr>
            <w:tcW w:w="3373" w:type="dxa"/>
            <w:tcBorders>
              <w:top w:val="nil"/>
              <w:left w:val="nil"/>
              <w:bottom w:val="single" w:sz="4" w:space="0" w:color="auto"/>
              <w:right w:val="single" w:sz="4" w:space="0" w:color="auto"/>
            </w:tcBorders>
            <w:vAlign w:val="center"/>
            <w:hideMark/>
          </w:tcPr>
          <w:p w14:paraId="0BD470B7"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 xml:space="preserve">Установка бетонных бордюров размером 150х300мм с бетонированием класса В15                  </w:t>
            </w:r>
          </w:p>
        </w:tc>
        <w:tc>
          <w:tcPr>
            <w:tcW w:w="1260" w:type="dxa"/>
            <w:tcBorders>
              <w:top w:val="nil"/>
              <w:left w:val="nil"/>
              <w:bottom w:val="single" w:sz="4" w:space="0" w:color="auto"/>
              <w:right w:val="single" w:sz="4" w:space="0" w:color="auto"/>
            </w:tcBorders>
            <w:vAlign w:val="center"/>
            <w:hideMark/>
          </w:tcPr>
          <w:p w14:paraId="6FF4C5B0"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900" w:type="dxa"/>
            <w:tcBorders>
              <w:top w:val="nil"/>
              <w:left w:val="nil"/>
              <w:bottom w:val="single" w:sz="4" w:space="0" w:color="auto"/>
              <w:right w:val="single" w:sz="4" w:space="0" w:color="auto"/>
            </w:tcBorders>
            <w:vAlign w:val="center"/>
            <w:hideMark/>
          </w:tcPr>
          <w:p w14:paraId="1C50ED65"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683" w:type="dxa"/>
            <w:tcBorders>
              <w:top w:val="nil"/>
              <w:left w:val="nil"/>
              <w:bottom w:val="single" w:sz="4" w:space="0" w:color="auto"/>
              <w:right w:val="single" w:sz="4" w:space="0" w:color="auto"/>
            </w:tcBorders>
            <w:vAlign w:val="center"/>
            <w:hideMark/>
          </w:tcPr>
          <w:p w14:paraId="67B00A4A"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7900</w:t>
            </w:r>
          </w:p>
        </w:tc>
        <w:tc>
          <w:tcPr>
            <w:tcW w:w="1647" w:type="dxa"/>
            <w:tcBorders>
              <w:top w:val="nil"/>
              <w:left w:val="nil"/>
              <w:bottom w:val="single" w:sz="4" w:space="0" w:color="auto"/>
              <w:right w:val="single" w:sz="4" w:space="0" w:color="auto"/>
            </w:tcBorders>
            <w:vAlign w:val="center"/>
            <w:hideMark/>
          </w:tcPr>
          <w:p w14:paraId="6787A77A"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790000</w:t>
            </w:r>
          </w:p>
        </w:tc>
      </w:tr>
      <w:tr w:rsidR="006D74A0" w14:paraId="10F610B3" w14:textId="77777777" w:rsidTr="006D74A0">
        <w:trPr>
          <w:trHeight w:val="705"/>
        </w:trPr>
        <w:tc>
          <w:tcPr>
            <w:tcW w:w="1160" w:type="dxa"/>
            <w:tcBorders>
              <w:top w:val="nil"/>
              <w:left w:val="single" w:sz="4" w:space="0" w:color="auto"/>
              <w:bottom w:val="single" w:sz="4" w:space="0" w:color="auto"/>
              <w:right w:val="single" w:sz="4" w:space="0" w:color="auto"/>
            </w:tcBorders>
            <w:vAlign w:val="center"/>
            <w:hideMark/>
          </w:tcPr>
          <w:p w14:paraId="1DD0E8D8"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lastRenderedPageBreak/>
              <w:t>13-62</w:t>
            </w:r>
          </w:p>
        </w:tc>
        <w:tc>
          <w:tcPr>
            <w:tcW w:w="597" w:type="dxa"/>
            <w:tcBorders>
              <w:top w:val="nil"/>
              <w:left w:val="nil"/>
              <w:bottom w:val="single" w:sz="4" w:space="0" w:color="auto"/>
              <w:right w:val="single" w:sz="4" w:space="0" w:color="auto"/>
            </w:tcBorders>
            <w:vAlign w:val="center"/>
            <w:hideMark/>
          </w:tcPr>
          <w:p w14:paraId="72816961"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7</w:t>
            </w:r>
          </w:p>
        </w:tc>
        <w:tc>
          <w:tcPr>
            <w:tcW w:w="3373" w:type="dxa"/>
            <w:tcBorders>
              <w:top w:val="nil"/>
              <w:left w:val="nil"/>
              <w:bottom w:val="single" w:sz="4" w:space="0" w:color="auto"/>
              <w:right w:val="single" w:sz="4" w:space="0" w:color="auto"/>
            </w:tcBorders>
            <w:vAlign w:val="center"/>
            <w:hideMark/>
          </w:tcPr>
          <w:p w14:paraId="69B48FF1"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Установка бетонных бордюров размером 70х200мм с бетонированием класса В15</w:t>
            </w:r>
          </w:p>
        </w:tc>
        <w:tc>
          <w:tcPr>
            <w:tcW w:w="1260" w:type="dxa"/>
            <w:tcBorders>
              <w:top w:val="nil"/>
              <w:left w:val="nil"/>
              <w:bottom w:val="single" w:sz="4" w:space="0" w:color="auto"/>
              <w:right w:val="single" w:sz="4" w:space="0" w:color="auto"/>
            </w:tcBorders>
            <w:vAlign w:val="center"/>
            <w:hideMark/>
          </w:tcPr>
          <w:p w14:paraId="4F030B5C"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900" w:type="dxa"/>
            <w:tcBorders>
              <w:top w:val="nil"/>
              <w:left w:val="nil"/>
              <w:bottom w:val="single" w:sz="4" w:space="0" w:color="auto"/>
              <w:right w:val="single" w:sz="4" w:space="0" w:color="auto"/>
            </w:tcBorders>
            <w:vAlign w:val="center"/>
            <w:hideMark/>
          </w:tcPr>
          <w:p w14:paraId="42D79719"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50</w:t>
            </w:r>
          </w:p>
        </w:tc>
        <w:tc>
          <w:tcPr>
            <w:tcW w:w="1683" w:type="dxa"/>
            <w:tcBorders>
              <w:top w:val="nil"/>
              <w:left w:val="nil"/>
              <w:bottom w:val="single" w:sz="4" w:space="0" w:color="auto"/>
              <w:right w:val="single" w:sz="4" w:space="0" w:color="auto"/>
            </w:tcBorders>
            <w:vAlign w:val="center"/>
            <w:hideMark/>
          </w:tcPr>
          <w:p w14:paraId="63CC6948"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6500</w:t>
            </w:r>
          </w:p>
        </w:tc>
        <w:tc>
          <w:tcPr>
            <w:tcW w:w="1647" w:type="dxa"/>
            <w:tcBorders>
              <w:top w:val="nil"/>
              <w:left w:val="nil"/>
              <w:bottom w:val="single" w:sz="4" w:space="0" w:color="auto"/>
              <w:right w:val="single" w:sz="4" w:space="0" w:color="auto"/>
            </w:tcBorders>
            <w:vAlign w:val="center"/>
            <w:hideMark/>
          </w:tcPr>
          <w:p w14:paraId="33EFC8C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325000</w:t>
            </w:r>
          </w:p>
        </w:tc>
      </w:tr>
      <w:tr w:rsidR="006D74A0" w14:paraId="2A78CBF7" w14:textId="77777777" w:rsidTr="006D74A0">
        <w:trPr>
          <w:trHeight w:val="540"/>
        </w:trPr>
        <w:tc>
          <w:tcPr>
            <w:tcW w:w="1160" w:type="dxa"/>
            <w:tcBorders>
              <w:top w:val="nil"/>
              <w:left w:val="single" w:sz="4" w:space="0" w:color="auto"/>
              <w:bottom w:val="single" w:sz="4" w:space="0" w:color="auto"/>
              <w:right w:val="single" w:sz="4" w:space="0" w:color="auto"/>
            </w:tcBorders>
            <w:vAlign w:val="center"/>
            <w:hideMark/>
          </w:tcPr>
          <w:p w14:paraId="4AEB626B"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рынок</w:t>
            </w:r>
          </w:p>
        </w:tc>
        <w:tc>
          <w:tcPr>
            <w:tcW w:w="597" w:type="dxa"/>
            <w:tcBorders>
              <w:top w:val="nil"/>
              <w:left w:val="nil"/>
              <w:bottom w:val="single" w:sz="4" w:space="0" w:color="auto"/>
              <w:right w:val="single" w:sz="4" w:space="0" w:color="auto"/>
            </w:tcBorders>
            <w:vAlign w:val="center"/>
            <w:hideMark/>
          </w:tcPr>
          <w:p w14:paraId="432B6FF9"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8</w:t>
            </w:r>
          </w:p>
        </w:tc>
        <w:tc>
          <w:tcPr>
            <w:tcW w:w="3373" w:type="dxa"/>
            <w:tcBorders>
              <w:top w:val="nil"/>
              <w:left w:val="nil"/>
              <w:bottom w:val="single" w:sz="4" w:space="0" w:color="auto"/>
              <w:right w:val="single" w:sz="4" w:space="0" w:color="auto"/>
            </w:tcBorders>
            <w:vAlign w:val="center"/>
            <w:hideMark/>
          </w:tcPr>
          <w:p w14:paraId="747379C6"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Исправление наклонных, провисших бордюров путем бетонирования бетоном класса В15</w:t>
            </w:r>
          </w:p>
        </w:tc>
        <w:tc>
          <w:tcPr>
            <w:tcW w:w="1260" w:type="dxa"/>
            <w:tcBorders>
              <w:top w:val="nil"/>
              <w:left w:val="nil"/>
              <w:bottom w:val="single" w:sz="4" w:space="0" w:color="auto"/>
              <w:right w:val="single" w:sz="4" w:space="0" w:color="auto"/>
            </w:tcBorders>
            <w:vAlign w:val="center"/>
            <w:hideMark/>
          </w:tcPr>
          <w:p w14:paraId="0D13845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900" w:type="dxa"/>
            <w:tcBorders>
              <w:top w:val="nil"/>
              <w:left w:val="nil"/>
              <w:bottom w:val="single" w:sz="4" w:space="0" w:color="auto"/>
              <w:right w:val="single" w:sz="4" w:space="0" w:color="auto"/>
            </w:tcBorders>
            <w:vAlign w:val="center"/>
            <w:hideMark/>
          </w:tcPr>
          <w:p w14:paraId="40C998C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50</w:t>
            </w:r>
          </w:p>
        </w:tc>
        <w:tc>
          <w:tcPr>
            <w:tcW w:w="1683" w:type="dxa"/>
            <w:tcBorders>
              <w:top w:val="nil"/>
              <w:left w:val="nil"/>
              <w:bottom w:val="single" w:sz="4" w:space="0" w:color="auto"/>
              <w:right w:val="single" w:sz="4" w:space="0" w:color="auto"/>
            </w:tcBorders>
            <w:vAlign w:val="center"/>
            <w:hideMark/>
          </w:tcPr>
          <w:p w14:paraId="10F6346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6000</w:t>
            </w:r>
          </w:p>
        </w:tc>
        <w:tc>
          <w:tcPr>
            <w:tcW w:w="1647" w:type="dxa"/>
            <w:tcBorders>
              <w:top w:val="nil"/>
              <w:left w:val="nil"/>
              <w:bottom w:val="single" w:sz="4" w:space="0" w:color="auto"/>
              <w:right w:val="single" w:sz="4" w:space="0" w:color="auto"/>
            </w:tcBorders>
            <w:vAlign w:val="center"/>
            <w:hideMark/>
          </w:tcPr>
          <w:p w14:paraId="50460D4B"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300000</w:t>
            </w:r>
          </w:p>
        </w:tc>
      </w:tr>
      <w:tr w:rsidR="006D74A0" w14:paraId="6A155931" w14:textId="77777777" w:rsidTr="006D74A0">
        <w:trPr>
          <w:trHeight w:val="810"/>
        </w:trPr>
        <w:tc>
          <w:tcPr>
            <w:tcW w:w="1160" w:type="dxa"/>
            <w:tcBorders>
              <w:top w:val="nil"/>
              <w:left w:val="single" w:sz="4" w:space="0" w:color="auto"/>
              <w:bottom w:val="single" w:sz="4" w:space="0" w:color="auto"/>
              <w:right w:val="single" w:sz="4" w:space="0" w:color="auto"/>
            </w:tcBorders>
            <w:vAlign w:val="center"/>
            <w:hideMark/>
          </w:tcPr>
          <w:p w14:paraId="773594C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27-164-2</w:t>
            </w:r>
          </w:p>
        </w:tc>
        <w:tc>
          <w:tcPr>
            <w:tcW w:w="597" w:type="dxa"/>
            <w:tcBorders>
              <w:top w:val="nil"/>
              <w:left w:val="nil"/>
              <w:bottom w:val="single" w:sz="4" w:space="0" w:color="auto"/>
              <w:right w:val="single" w:sz="4" w:space="0" w:color="auto"/>
            </w:tcBorders>
            <w:vAlign w:val="center"/>
            <w:hideMark/>
          </w:tcPr>
          <w:p w14:paraId="5D996C29"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9</w:t>
            </w:r>
          </w:p>
        </w:tc>
        <w:tc>
          <w:tcPr>
            <w:tcW w:w="3373" w:type="dxa"/>
            <w:tcBorders>
              <w:top w:val="nil"/>
              <w:left w:val="nil"/>
              <w:bottom w:val="single" w:sz="4" w:space="0" w:color="auto"/>
              <w:right w:val="single" w:sz="4" w:space="0" w:color="auto"/>
            </w:tcBorders>
            <w:vAlign w:val="center"/>
            <w:hideMark/>
          </w:tcPr>
          <w:p w14:paraId="61D74107"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Устройство гравийного основания, прилегающего к установленным бордюрам толщиной h=10см, с последующим устройством асфальтобетонного покрытия толщиной h=5см</w:t>
            </w:r>
          </w:p>
        </w:tc>
        <w:tc>
          <w:tcPr>
            <w:tcW w:w="1260" w:type="dxa"/>
            <w:tcBorders>
              <w:top w:val="nil"/>
              <w:left w:val="nil"/>
              <w:bottom w:val="single" w:sz="4" w:space="0" w:color="auto"/>
              <w:right w:val="single" w:sz="4" w:space="0" w:color="auto"/>
            </w:tcBorders>
            <w:vAlign w:val="center"/>
            <w:hideMark/>
          </w:tcPr>
          <w:p w14:paraId="19E6851C"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900" w:type="dxa"/>
            <w:tcBorders>
              <w:top w:val="nil"/>
              <w:left w:val="nil"/>
              <w:bottom w:val="single" w:sz="4" w:space="0" w:color="auto"/>
              <w:right w:val="single" w:sz="4" w:space="0" w:color="auto"/>
            </w:tcBorders>
            <w:vAlign w:val="center"/>
            <w:hideMark/>
          </w:tcPr>
          <w:p w14:paraId="3B8D354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97</w:t>
            </w:r>
          </w:p>
        </w:tc>
        <w:tc>
          <w:tcPr>
            <w:tcW w:w="1683" w:type="dxa"/>
            <w:tcBorders>
              <w:top w:val="nil"/>
              <w:left w:val="nil"/>
              <w:bottom w:val="single" w:sz="4" w:space="0" w:color="auto"/>
              <w:right w:val="single" w:sz="4" w:space="0" w:color="auto"/>
            </w:tcBorders>
            <w:vAlign w:val="center"/>
            <w:hideMark/>
          </w:tcPr>
          <w:p w14:paraId="3342924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7000</w:t>
            </w:r>
          </w:p>
        </w:tc>
        <w:tc>
          <w:tcPr>
            <w:tcW w:w="1647" w:type="dxa"/>
            <w:tcBorders>
              <w:top w:val="nil"/>
              <w:left w:val="nil"/>
              <w:bottom w:val="single" w:sz="4" w:space="0" w:color="auto"/>
              <w:right w:val="single" w:sz="4" w:space="0" w:color="auto"/>
            </w:tcBorders>
            <w:vAlign w:val="center"/>
            <w:hideMark/>
          </w:tcPr>
          <w:p w14:paraId="1BF3912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679000</w:t>
            </w:r>
          </w:p>
        </w:tc>
      </w:tr>
      <w:tr w:rsidR="006D74A0" w14:paraId="4CA8BD65" w14:textId="77777777" w:rsidTr="006D74A0">
        <w:trPr>
          <w:trHeight w:val="1890"/>
        </w:trPr>
        <w:tc>
          <w:tcPr>
            <w:tcW w:w="1160" w:type="dxa"/>
            <w:tcBorders>
              <w:top w:val="nil"/>
              <w:left w:val="single" w:sz="4" w:space="0" w:color="auto"/>
              <w:bottom w:val="single" w:sz="4" w:space="0" w:color="auto"/>
              <w:right w:val="single" w:sz="4" w:space="0" w:color="auto"/>
            </w:tcBorders>
            <w:vAlign w:val="center"/>
            <w:hideMark/>
          </w:tcPr>
          <w:p w14:paraId="500B9194"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рынок</w:t>
            </w:r>
          </w:p>
        </w:tc>
        <w:tc>
          <w:tcPr>
            <w:tcW w:w="597" w:type="dxa"/>
            <w:tcBorders>
              <w:top w:val="nil"/>
              <w:left w:val="nil"/>
              <w:bottom w:val="single" w:sz="4" w:space="0" w:color="auto"/>
              <w:right w:val="single" w:sz="4" w:space="0" w:color="auto"/>
            </w:tcBorders>
            <w:vAlign w:val="center"/>
            <w:hideMark/>
          </w:tcPr>
          <w:p w14:paraId="66DCC05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3373" w:type="dxa"/>
            <w:tcBorders>
              <w:top w:val="nil"/>
              <w:left w:val="nil"/>
              <w:bottom w:val="single" w:sz="4" w:space="0" w:color="auto"/>
              <w:right w:val="single" w:sz="4" w:space="0" w:color="auto"/>
            </w:tcBorders>
            <w:vAlign w:val="center"/>
            <w:hideMark/>
          </w:tcPr>
          <w:p w14:paraId="3DCCBBAD"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Выполнение песчано-цементной сухой смеси h=4см толщиной/70% песка, 30% цемента/затем монтаж базальтовой плитки/бучарча/150*150мм толщиной 30-40мм цветное/узорчатое исполнение, внешний вид согласовать с заказчиком/нескользящая внешняя поверхность/обязательное условие, качество согласовать с заказчиком перед транспортировкой бордюров на строительную площадку/</w:t>
            </w:r>
          </w:p>
        </w:tc>
        <w:tc>
          <w:tcPr>
            <w:tcW w:w="1260" w:type="dxa"/>
            <w:tcBorders>
              <w:top w:val="nil"/>
              <w:left w:val="nil"/>
              <w:bottom w:val="single" w:sz="4" w:space="0" w:color="auto"/>
              <w:right w:val="single" w:sz="4" w:space="0" w:color="auto"/>
            </w:tcBorders>
            <w:vAlign w:val="center"/>
            <w:hideMark/>
          </w:tcPr>
          <w:p w14:paraId="7248BA68"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900" w:type="dxa"/>
            <w:tcBorders>
              <w:top w:val="nil"/>
              <w:left w:val="nil"/>
              <w:bottom w:val="single" w:sz="4" w:space="0" w:color="auto"/>
              <w:right w:val="single" w:sz="4" w:space="0" w:color="auto"/>
            </w:tcBorders>
            <w:vAlign w:val="center"/>
            <w:hideMark/>
          </w:tcPr>
          <w:p w14:paraId="6B240A7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80</w:t>
            </w:r>
          </w:p>
        </w:tc>
        <w:tc>
          <w:tcPr>
            <w:tcW w:w="1683" w:type="dxa"/>
            <w:tcBorders>
              <w:top w:val="nil"/>
              <w:left w:val="nil"/>
              <w:bottom w:val="single" w:sz="4" w:space="0" w:color="auto"/>
              <w:right w:val="single" w:sz="4" w:space="0" w:color="auto"/>
            </w:tcBorders>
            <w:vAlign w:val="center"/>
            <w:hideMark/>
          </w:tcPr>
          <w:p w14:paraId="60B2333F"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16087</w:t>
            </w:r>
          </w:p>
        </w:tc>
        <w:tc>
          <w:tcPr>
            <w:tcW w:w="1647" w:type="dxa"/>
            <w:tcBorders>
              <w:top w:val="nil"/>
              <w:left w:val="nil"/>
              <w:bottom w:val="single" w:sz="4" w:space="0" w:color="auto"/>
              <w:right w:val="single" w:sz="4" w:space="0" w:color="auto"/>
            </w:tcBorders>
            <w:vAlign w:val="center"/>
            <w:hideMark/>
          </w:tcPr>
          <w:p w14:paraId="2F64E4C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1286960</w:t>
            </w:r>
          </w:p>
        </w:tc>
      </w:tr>
      <w:tr w:rsidR="006D74A0" w14:paraId="74DF14E8" w14:textId="77777777" w:rsidTr="006D74A0">
        <w:trPr>
          <w:trHeight w:val="540"/>
        </w:trPr>
        <w:tc>
          <w:tcPr>
            <w:tcW w:w="1160" w:type="dxa"/>
            <w:tcBorders>
              <w:top w:val="nil"/>
              <w:left w:val="single" w:sz="4" w:space="0" w:color="auto"/>
              <w:bottom w:val="single" w:sz="4" w:space="0" w:color="auto"/>
              <w:right w:val="single" w:sz="4" w:space="0" w:color="auto"/>
            </w:tcBorders>
            <w:vAlign w:val="center"/>
            <w:hideMark/>
          </w:tcPr>
          <w:p w14:paraId="00769A25"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рынок</w:t>
            </w:r>
          </w:p>
        </w:tc>
        <w:tc>
          <w:tcPr>
            <w:tcW w:w="597" w:type="dxa"/>
            <w:tcBorders>
              <w:top w:val="nil"/>
              <w:left w:val="nil"/>
              <w:bottom w:val="single" w:sz="4" w:space="0" w:color="auto"/>
              <w:right w:val="single" w:sz="4" w:space="0" w:color="auto"/>
            </w:tcBorders>
            <w:vAlign w:val="center"/>
            <w:hideMark/>
          </w:tcPr>
          <w:p w14:paraId="610437BC"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11</w:t>
            </w:r>
          </w:p>
        </w:tc>
        <w:tc>
          <w:tcPr>
            <w:tcW w:w="3373" w:type="dxa"/>
            <w:tcBorders>
              <w:top w:val="nil"/>
              <w:left w:val="nil"/>
              <w:bottom w:val="single" w:sz="4" w:space="0" w:color="auto"/>
              <w:right w:val="single" w:sz="4" w:space="0" w:color="auto"/>
            </w:tcBorders>
            <w:vAlign w:val="center"/>
            <w:hideMark/>
          </w:tcPr>
          <w:p w14:paraId="79DB0D46" w14:textId="77777777" w:rsidR="006D74A0" w:rsidRDefault="006D74A0">
            <w:pPr>
              <w:rPr>
                <w:rFonts w:ascii="GHEA Grapalat" w:hAnsi="GHEA Grapalat" w:cs="Calibri"/>
                <w:b/>
                <w:bCs/>
                <w:color w:val="000000"/>
                <w:sz w:val="18"/>
                <w:szCs w:val="18"/>
              </w:rPr>
            </w:pPr>
            <w:r>
              <w:rPr>
                <w:rFonts w:ascii="GHEA Grapalat" w:hAnsi="GHEA Grapalat" w:cs="Calibri"/>
                <w:b/>
                <w:bCs/>
                <w:color w:val="000000"/>
                <w:sz w:val="18"/>
                <w:szCs w:val="18"/>
              </w:rPr>
              <w:t>Ремонт поврежденных участков бетонных и базальтовых плиток /без стоимости плитки/</w:t>
            </w:r>
          </w:p>
        </w:tc>
        <w:tc>
          <w:tcPr>
            <w:tcW w:w="1260" w:type="dxa"/>
            <w:tcBorders>
              <w:top w:val="nil"/>
              <w:left w:val="nil"/>
              <w:bottom w:val="single" w:sz="4" w:space="0" w:color="auto"/>
              <w:right w:val="single" w:sz="4" w:space="0" w:color="auto"/>
            </w:tcBorders>
            <w:vAlign w:val="center"/>
            <w:hideMark/>
          </w:tcPr>
          <w:p w14:paraId="639923E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900" w:type="dxa"/>
            <w:tcBorders>
              <w:top w:val="nil"/>
              <w:left w:val="nil"/>
              <w:bottom w:val="single" w:sz="4" w:space="0" w:color="auto"/>
              <w:right w:val="single" w:sz="4" w:space="0" w:color="auto"/>
            </w:tcBorders>
            <w:vAlign w:val="center"/>
            <w:hideMark/>
          </w:tcPr>
          <w:p w14:paraId="050316EF"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15</w:t>
            </w:r>
          </w:p>
        </w:tc>
        <w:tc>
          <w:tcPr>
            <w:tcW w:w="1683" w:type="dxa"/>
            <w:tcBorders>
              <w:top w:val="nil"/>
              <w:left w:val="nil"/>
              <w:bottom w:val="single" w:sz="4" w:space="0" w:color="auto"/>
              <w:right w:val="single" w:sz="4" w:space="0" w:color="auto"/>
            </w:tcBorders>
            <w:vAlign w:val="center"/>
            <w:hideMark/>
          </w:tcPr>
          <w:p w14:paraId="6293834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4650</w:t>
            </w:r>
          </w:p>
        </w:tc>
        <w:tc>
          <w:tcPr>
            <w:tcW w:w="1647" w:type="dxa"/>
            <w:tcBorders>
              <w:top w:val="nil"/>
              <w:left w:val="nil"/>
              <w:bottom w:val="single" w:sz="4" w:space="0" w:color="auto"/>
              <w:right w:val="single" w:sz="4" w:space="0" w:color="auto"/>
            </w:tcBorders>
            <w:vAlign w:val="center"/>
            <w:hideMark/>
          </w:tcPr>
          <w:p w14:paraId="501FF3F6"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69750</w:t>
            </w:r>
          </w:p>
        </w:tc>
      </w:tr>
      <w:tr w:rsidR="006D74A0" w14:paraId="313B18A7" w14:textId="77777777" w:rsidTr="006D74A0">
        <w:trPr>
          <w:trHeight w:val="540"/>
        </w:trPr>
        <w:tc>
          <w:tcPr>
            <w:tcW w:w="1160" w:type="dxa"/>
            <w:tcBorders>
              <w:top w:val="nil"/>
              <w:left w:val="single" w:sz="4" w:space="0" w:color="auto"/>
              <w:bottom w:val="single" w:sz="4" w:space="0" w:color="auto"/>
              <w:right w:val="single" w:sz="4" w:space="0" w:color="auto"/>
            </w:tcBorders>
            <w:vAlign w:val="center"/>
            <w:hideMark/>
          </w:tcPr>
          <w:p w14:paraId="2D3201B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11-11</w:t>
            </w:r>
          </w:p>
        </w:tc>
        <w:tc>
          <w:tcPr>
            <w:tcW w:w="597" w:type="dxa"/>
            <w:tcBorders>
              <w:top w:val="nil"/>
              <w:left w:val="nil"/>
              <w:bottom w:val="single" w:sz="4" w:space="0" w:color="auto"/>
              <w:right w:val="single" w:sz="4" w:space="0" w:color="auto"/>
            </w:tcBorders>
            <w:vAlign w:val="center"/>
            <w:hideMark/>
          </w:tcPr>
          <w:p w14:paraId="72799A6E"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12</w:t>
            </w:r>
          </w:p>
        </w:tc>
        <w:tc>
          <w:tcPr>
            <w:tcW w:w="3373" w:type="dxa"/>
            <w:tcBorders>
              <w:top w:val="nil"/>
              <w:left w:val="nil"/>
              <w:bottom w:val="single" w:sz="4" w:space="0" w:color="auto"/>
              <w:right w:val="single" w:sz="4" w:space="0" w:color="auto"/>
            </w:tcBorders>
            <w:vAlign w:val="center"/>
            <w:hideMark/>
          </w:tcPr>
          <w:p w14:paraId="3E2667F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Выполнение песчано-цементной смеси толщиной h=4см /70% песок, 30% цемент/</w:t>
            </w:r>
          </w:p>
        </w:tc>
        <w:tc>
          <w:tcPr>
            <w:tcW w:w="1260" w:type="dxa"/>
            <w:tcBorders>
              <w:top w:val="nil"/>
              <w:left w:val="nil"/>
              <w:bottom w:val="single" w:sz="4" w:space="0" w:color="auto"/>
              <w:right w:val="single" w:sz="4" w:space="0" w:color="auto"/>
            </w:tcBorders>
            <w:vAlign w:val="center"/>
            <w:hideMark/>
          </w:tcPr>
          <w:p w14:paraId="626E7DA9"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кубический метр</w:t>
            </w:r>
          </w:p>
        </w:tc>
        <w:tc>
          <w:tcPr>
            <w:tcW w:w="900" w:type="dxa"/>
            <w:tcBorders>
              <w:top w:val="nil"/>
              <w:left w:val="nil"/>
              <w:bottom w:val="single" w:sz="4" w:space="0" w:color="auto"/>
              <w:right w:val="single" w:sz="4" w:space="0" w:color="auto"/>
            </w:tcBorders>
            <w:vAlign w:val="center"/>
            <w:hideMark/>
          </w:tcPr>
          <w:p w14:paraId="43D7B8ED"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1683" w:type="dxa"/>
            <w:tcBorders>
              <w:top w:val="nil"/>
              <w:left w:val="nil"/>
              <w:bottom w:val="single" w:sz="4" w:space="0" w:color="auto"/>
              <w:right w:val="single" w:sz="4" w:space="0" w:color="auto"/>
            </w:tcBorders>
            <w:vAlign w:val="center"/>
            <w:hideMark/>
          </w:tcPr>
          <w:p w14:paraId="45DE3197"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45980</w:t>
            </w:r>
          </w:p>
        </w:tc>
        <w:tc>
          <w:tcPr>
            <w:tcW w:w="1647" w:type="dxa"/>
            <w:tcBorders>
              <w:top w:val="nil"/>
              <w:left w:val="nil"/>
              <w:bottom w:val="single" w:sz="4" w:space="0" w:color="auto"/>
              <w:right w:val="single" w:sz="4" w:space="0" w:color="auto"/>
            </w:tcBorders>
            <w:vAlign w:val="center"/>
            <w:hideMark/>
          </w:tcPr>
          <w:p w14:paraId="7821515B"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459800</w:t>
            </w:r>
          </w:p>
        </w:tc>
      </w:tr>
      <w:tr w:rsidR="006D74A0" w14:paraId="602E26E1" w14:textId="77777777" w:rsidTr="006D74A0">
        <w:trPr>
          <w:trHeight w:val="300"/>
        </w:trPr>
        <w:tc>
          <w:tcPr>
            <w:tcW w:w="1160" w:type="dxa"/>
            <w:tcBorders>
              <w:top w:val="nil"/>
              <w:left w:val="single" w:sz="4" w:space="0" w:color="auto"/>
              <w:bottom w:val="single" w:sz="4" w:space="0" w:color="auto"/>
              <w:right w:val="single" w:sz="4" w:space="0" w:color="auto"/>
            </w:tcBorders>
            <w:vAlign w:val="center"/>
            <w:hideMark/>
          </w:tcPr>
          <w:p w14:paraId="432D9D9A"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97" w:type="dxa"/>
            <w:tcBorders>
              <w:top w:val="nil"/>
              <w:left w:val="nil"/>
              <w:bottom w:val="single" w:sz="4" w:space="0" w:color="auto"/>
              <w:right w:val="single" w:sz="4" w:space="0" w:color="auto"/>
            </w:tcBorders>
            <w:vAlign w:val="center"/>
            <w:hideMark/>
          </w:tcPr>
          <w:p w14:paraId="4803FC1B"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3373" w:type="dxa"/>
            <w:tcBorders>
              <w:top w:val="nil"/>
              <w:left w:val="nil"/>
              <w:bottom w:val="single" w:sz="4" w:space="0" w:color="auto"/>
              <w:right w:val="single" w:sz="4" w:space="0" w:color="auto"/>
            </w:tcBorders>
            <w:vAlign w:val="center"/>
            <w:hideMark/>
          </w:tcPr>
          <w:p w14:paraId="5BEB658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Общий</w:t>
            </w:r>
          </w:p>
        </w:tc>
        <w:tc>
          <w:tcPr>
            <w:tcW w:w="1260" w:type="dxa"/>
            <w:tcBorders>
              <w:top w:val="nil"/>
              <w:left w:val="nil"/>
              <w:bottom w:val="single" w:sz="4" w:space="0" w:color="auto"/>
              <w:right w:val="single" w:sz="4" w:space="0" w:color="auto"/>
            </w:tcBorders>
            <w:vAlign w:val="center"/>
            <w:hideMark/>
          </w:tcPr>
          <w:p w14:paraId="70A213ED"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900" w:type="dxa"/>
            <w:tcBorders>
              <w:top w:val="nil"/>
              <w:left w:val="nil"/>
              <w:bottom w:val="single" w:sz="4" w:space="0" w:color="auto"/>
              <w:right w:val="single" w:sz="4" w:space="0" w:color="auto"/>
            </w:tcBorders>
            <w:vAlign w:val="center"/>
            <w:hideMark/>
          </w:tcPr>
          <w:p w14:paraId="14E353ED"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683" w:type="dxa"/>
            <w:tcBorders>
              <w:top w:val="nil"/>
              <w:left w:val="nil"/>
              <w:bottom w:val="single" w:sz="4" w:space="0" w:color="auto"/>
              <w:right w:val="single" w:sz="4" w:space="0" w:color="auto"/>
            </w:tcBorders>
            <w:vAlign w:val="center"/>
            <w:hideMark/>
          </w:tcPr>
          <w:p w14:paraId="70176311"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647" w:type="dxa"/>
            <w:tcBorders>
              <w:top w:val="nil"/>
              <w:left w:val="nil"/>
              <w:bottom w:val="single" w:sz="4" w:space="0" w:color="auto"/>
              <w:right w:val="single" w:sz="4" w:space="0" w:color="auto"/>
            </w:tcBorders>
            <w:vAlign w:val="center"/>
            <w:hideMark/>
          </w:tcPr>
          <w:p w14:paraId="4C407750"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12249889</w:t>
            </w:r>
          </w:p>
        </w:tc>
      </w:tr>
      <w:tr w:rsidR="006D74A0" w14:paraId="22094619" w14:textId="77777777" w:rsidTr="006D74A0">
        <w:trPr>
          <w:trHeight w:val="300"/>
        </w:trPr>
        <w:tc>
          <w:tcPr>
            <w:tcW w:w="1160" w:type="dxa"/>
            <w:tcBorders>
              <w:top w:val="nil"/>
              <w:left w:val="single" w:sz="4" w:space="0" w:color="auto"/>
              <w:bottom w:val="single" w:sz="4" w:space="0" w:color="auto"/>
              <w:right w:val="single" w:sz="4" w:space="0" w:color="auto"/>
            </w:tcBorders>
            <w:vAlign w:val="center"/>
            <w:hideMark/>
          </w:tcPr>
          <w:p w14:paraId="65967860"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97" w:type="dxa"/>
            <w:tcBorders>
              <w:top w:val="nil"/>
              <w:left w:val="nil"/>
              <w:bottom w:val="single" w:sz="4" w:space="0" w:color="auto"/>
              <w:right w:val="single" w:sz="4" w:space="0" w:color="auto"/>
            </w:tcBorders>
            <w:vAlign w:val="center"/>
            <w:hideMark/>
          </w:tcPr>
          <w:p w14:paraId="5894F7A1"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3373" w:type="dxa"/>
            <w:tcBorders>
              <w:top w:val="nil"/>
              <w:left w:val="nil"/>
              <w:bottom w:val="single" w:sz="4" w:space="0" w:color="auto"/>
              <w:right w:val="single" w:sz="4" w:space="0" w:color="auto"/>
            </w:tcBorders>
            <w:vAlign w:val="center"/>
            <w:hideMark/>
          </w:tcPr>
          <w:p w14:paraId="65ECC5E2"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НДС 20%</w:t>
            </w:r>
          </w:p>
        </w:tc>
        <w:tc>
          <w:tcPr>
            <w:tcW w:w="1260" w:type="dxa"/>
            <w:tcBorders>
              <w:top w:val="nil"/>
              <w:left w:val="nil"/>
              <w:bottom w:val="single" w:sz="4" w:space="0" w:color="auto"/>
              <w:right w:val="single" w:sz="4" w:space="0" w:color="auto"/>
            </w:tcBorders>
            <w:vAlign w:val="center"/>
            <w:hideMark/>
          </w:tcPr>
          <w:p w14:paraId="47706C9B"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900" w:type="dxa"/>
            <w:tcBorders>
              <w:top w:val="nil"/>
              <w:left w:val="nil"/>
              <w:bottom w:val="single" w:sz="4" w:space="0" w:color="auto"/>
              <w:right w:val="single" w:sz="4" w:space="0" w:color="auto"/>
            </w:tcBorders>
            <w:vAlign w:val="center"/>
            <w:hideMark/>
          </w:tcPr>
          <w:p w14:paraId="3F0359AA"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683" w:type="dxa"/>
            <w:tcBorders>
              <w:top w:val="nil"/>
              <w:left w:val="nil"/>
              <w:bottom w:val="single" w:sz="4" w:space="0" w:color="auto"/>
              <w:right w:val="single" w:sz="4" w:space="0" w:color="auto"/>
            </w:tcBorders>
            <w:vAlign w:val="center"/>
            <w:hideMark/>
          </w:tcPr>
          <w:p w14:paraId="7E93A30C"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647" w:type="dxa"/>
            <w:tcBorders>
              <w:top w:val="nil"/>
              <w:left w:val="nil"/>
              <w:bottom w:val="single" w:sz="4" w:space="0" w:color="auto"/>
              <w:right w:val="single" w:sz="4" w:space="0" w:color="auto"/>
            </w:tcBorders>
            <w:vAlign w:val="center"/>
            <w:hideMark/>
          </w:tcPr>
          <w:p w14:paraId="00E310D4"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2449978</w:t>
            </w:r>
          </w:p>
        </w:tc>
      </w:tr>
      <w:tr w:rsidR="006D74A0" w14:paraId="259B3974" w14:textId="77777777" w:rsidTr="006D74A0">
        <w:trPr>
          <w:trHeight w:val="300"/>
        </w:trPr>
        <w:tc>
          <w:tcPr>
            <w:tcW w:w="1160" w:type="dxa"/>
            <w:tcBorders>
              <w:top w:val="nil"/>
              <w:left w:val="single" w:sz="4" w:space="0" w:color="auto"/>
              <w:bottom w:val="single" w:sz="4" w:space="0" w:color="auto"/>
              <w:right w:val="single" w:sz="4" w:space="0" w:color="auto"/>
            </w:tcBorders>
            <w:vAlign w:val="center"/>
            <w:hideMark/>
          </w:tcPr>
          <w:p w14:paraId="58D2DF95"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97" w:type="dxa"/>
            <w:tcBorders>
              <w:top w:val="nil"/>
              <w:left w:val="nil"/>
              <w:bottom w:val="single" w:sz="4" w:space="0" w:color="auto"/>
              <w:right w:val="single" w:sz="4" w:space="0" w:color="auto"/>
            </w:tcBorders>
            <w:vAlign w:val="center"/>
            <w:hideMark/>
          </w:tcPr>
          <w:p w14:paraId="2CD84CCE"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3373" w:type="dxa"/>
            <w:tcBorders>
              <w:top w:val="nil"/>
              <w:left w:val="nil"/>
              <w:bottom w:val="single" w:sz="4" w:space="0" w:color="auto"/>
              <w:right w:val="single" w:sz="4" w:space="0" w:color="auto"/>
            </w:tcBorders>
            <w:vAlign w:val="center"/>
            <w:hideMark/>
          </w:tcPr>
          <w:p w14:paraId="01074BC3"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ИТОГО</w:t>
            </w:r>
          </w:p>
        </w:tc>
        <w:tc>
          <w:tcPr>
            <w:tcW w:w="1260" w:type="dxa"/>
            <w:tcBorders>
              <w:top w:val="nil"/>
              <w:left w:val="nil"/>
              <w:bottom w:val="single" w:sz="4" w:space="0" w:color="auto"/>
              <w:right w:val="single" w:sz="4" w:space="0" w:color="auto"/>
            </w:tcBorders>
            <w:vAlign w:val="center"/>
            <w:hideMark/>
          </w:tcPr>
          <w:p w14:paraId="0FF231EA"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900" w:type="dxa"/>
            <w:tcBorders>
              <w:top w:val="nil"/>
              <w:left w:val="nil"/>
              <w:bottom w:val="single" w:sz="4" w:space="0" w:color="auto"/>
              <w:right w:val="single" w:sz="4" w:space="0" w:color="auto"/>
            </w:tcBorders>
            <w:vAlign w:val="center"/>
            <w:hideMark/>
          </w:tcPr>
          <w:p w14:paraId="597188B8"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683" w:type="dxa"/>
            <w:tcBorders>
              <w:top w:val="nil"/>
              <w:left w:val="nil"/>
              <w:bottom w:val="single" w:sz="4" w:space="0" w:color="auto"/>
              <w:right w:val="single" w:sz="4" w:space="0" w:color="auto"/>
            </w:tcBorders>
            <w:vAlign w:val="center"/>
            <w:hideMark/>
          </w:tcPr>
          <w:p w14:paraId="7396CE59" w14:textId="77777777" w:rsidR="006D74A0" w:rsidRDefault="006D74A0">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647" w:type="dxa"/>
            <w:tcBorders>
              <w:top w:val="nil"/>
              <w:left w:val="nil"/>
              <w:bottom w:val="single" w:sz="4" w:space="0" w:color="auto"/>
              <w:right w:val="single" w:sz="4" w:space="0" w:color="auto"/>
            </w:tcBorders>
            <w:vAlign w:val="center"/>
            <w:hideMark/>
          </w:tcPr>
          <w:p w14:paraId="7B772A35" w14:textId="77777777" w:rsidR="006D74A0" w:rsidRDefault="006D74A0">
            <w:pPr>
              <w:jc w:val="center"/>
              <w:rPr>
                <w:rFonts w:ascii="GHEA Grapalat" w:hAnsi="GHEA Grapalat" w:cs="Calibri"/>
                <w:b/>
                <w:bCs/>
                <w:color w:val="000000"/>
                <w:sz w:val="18"/>
                <w:szCs w:val="18"/>
              </w:rPr>
            </w:pPr>
            <w:r>
              <w:rPr>
                <w:rFonts w:ascii="GHEA Grapalat" w:hAnsi="GHEA Grapalat" w:cs="Calibri"/>
                <w:b/>
                <w:bCs/>
                <w:color w:val="000000"/>
                <w:sz w:val="18"/>
                <w:szCs w:val="18"/>
              </w:rPr>
              <w:t>14699867</w:t>
            </w:r>
          </w:p>
        </w:tc>
      </w:tr>
    </w:tbl>
    <w:p w14:paraId="5CA34321" w14:textId="44ACFDB6"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p w14:paraId="18C1C960" w14:textId="77777777" w:rsidR="004324F7" w:rsidRPr="004324F7" w:rsidRDefault="004324F7" w:rsidP="004324F7">
      <w:pPr>
        <w:tabs>
          <w:tab w:val="left" w:pos="975"/>
        </w:tabs>
        <w:jc w:val="both"/>
        <w:rPr>
          <w:rFonts w:ascii="GHEA Grapalat" w:hAnsi="GHEA Grapalat" w:cs="Sylfaen"/>
          <w:b/>
          <w:bCs/>
          <w:sz w:val="20"/>
          <w:szCs w:val="20"/>
          <w:lang w:val="hy-AM"/>
        </w:rPr>
      </w:pPr>
      <w:r w:rsidRPr="004324F7">
        <w:rPr>
          <w:rFonts w:ascii="GHEA Grapalat" w:hAnsi="GHEA Grapalat" w:cs="Sylfaen"/>
          <w:b/>
          <w:bCs/>
          <w:sz w:val="20"/>
          <w:szCs w:val="20"/>
          <w:lang w:val="hy-AM"/>
        </w:rPr>
        <w:t>Работы должны быть проведены в административном районе Норк-Мараш:</w:t>
      </w:r>
    </w:p>
    <w:p w14:paraId="26F57C27" w14:textId="5D572803" w:rsidR="007A5778" w:rsidRPr="008B5A95" w:rsidRDefault="004324F7" w:rsidP="004324F7">
      <w:pPr>
        <w:tabs>
          <w:tab w:val="left" w:pos="975"/>
        </w:tabs>
        <w:jc w:val="both"/>
        <w:rPr>
          <w:rFonts w:ascii="GHEA Grapalat" w:hAnsi="GHEA Grapalat" w:cs="Sylfaen"/>
          <w:color w:val="0070C0"/>
          <w:sz w:val="20"/>
          <w:szCs w:val="20"/>
          <w:lang w:val="hy-AM"/>
        </w:rPr>
      </w:pPr>
      <w:r w:rsidRPr="004324F7">
        <w:rPr>
          <w:rFonts w:ascii="GHEA Grapalat" w:hAnsi="GHEA Grapalat" w:cs="Sylfaen"/>
          <w:b/>
          <w:bCs/>
          <w:sz w:val="20"/>
          <w:szCs w:val="20"/>
          <w:lang w:val="hy-AM"/>
        </w:rPr>
        <w:t>Улицы Л. Закаряна, А. Урарту, Норка Айгинера, Э. Исабекяна, С. Багдасаряна, Огана Дуряна, А. Арменакяна, Г. Овсепяна</w:t>
      </w:r>
      <w:r w:rsidR="008B5A95" w:rsidRPr="008B5A95">
        <w:rPr>
          <w:rFonts w:ascii="GHEA Grapalat" w:hAnsi="GHEA Grapalat" w:cs="Sylfaen"/>
          <w:color w:val="0070C0"/>
          <w:sz w:val="20"/>
          <w:szCs w:val="20"/>
          <w:lang w:val="hy-AM"/>
        </w:rPr>
        <w:tab/>
      </w: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31541F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55E3D">
        <w:rPr>
          <w:rFonts w:ascii="GHEA Grapalat" w:hAnsi="GHEA Grapalat"/>
          <w:bCs/>
        </w:rPr>
        <w:t>26/27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AF5B6BC" w:rsidR="001C41D7" w:rsidRPr="00D248FC" w:rsidRDefault="006D74A0" w:rsidP="001C41D7">
      <w:pPr>
        <w:widowControl w:val="0"/>
        <w:spacing w:after="160" w:line="360" w:lineRule="auto"/>
        <w:jc w:val="center"/>
        <w:rPr>
          <w:rFonts w:ascii="Sylfaen" w:hAnsi="Sylfaen"/>
          <w:b/>
        </w:rPr>
      </w:pPr>
      <w:r w:rsidRPr="006D74A0">
        <w:rPr>
          <w:rFonts w:ascii="GHEA Grapalat" w:hAnsi="GHEA Grapalat" w:cs="Calibri"/>
          <w:color w:val="000000"/>
          <w:sz w:val="20"/>
          <w:szCs w:val="20"/>
        </w:rPr>
        <w:t>РЕМОНТ БОРДЮРНЫХ КАМНЕЙ В АДМИНИСТРАТИВНОМ РАЙОНЕ НОРК-МАРАШ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1AABBD1" w:rsidR="001C41D7" w:rsidRPr="008B5A95" w:rsidRDefault="006D74A0" w:rsidP="008B5A95">
            <w:pPr>
              <w:widowControl w:val="0"/>
              <w:spacing w:after="120"/>
              <w:jc w:val="center"/>
              <w:rPr>
                <w:rFonts w:ascii="GHEA Grapalat" w:hAnsi="GHEA Grapalat" w:cs="Calibri"/>
                <w:color w:val="000000"/>
                <w:sz w:val="20"/>
                <w:szCs w:val="20"/>
              </w:rPr>
            </w:pPr>
            <w:r w:rsidRPr="006D74A0">
              <w:rPr>
                <w:rFonts w:ascii="GHEA Grapalat" w:hAnsi="GHEA Grapalat" w:cs="Calibri"/>
                <w:color w:val="000000"/>
                <w:sz w:val="20"/>
                <w:szCs w:val="20"/>
              </w:rPr>
              <w:t xml:space="preserve">Ремонт бордюрных камней в административном районе </w:t>
            </w:r>
            <w:r>
              <w:rPr>
                <w:rFonts w:ascii="GHEA Grapalat" w:hAnsi="GHEA Grapalat" w:cs="Calibri"/>
                <w:color w:val="000000"/>
                <w:sz w:val="20"/>
                <w:szCs w:val="20"/>
              </w:rPr>
              <w:t>Н</w:t>
            </w:r>
            <w:r w:rsidRPr="006D74A0">
              <w:rPr>
                <w:rFonts w:ascii="GHEA Grapalat" w:hAnsi="GHEA Grapalat" w:cs="Calibri"/>
                <w:color w:val="000000"/>
                <w:sz w:val="20"/>
                <w:szCs w:val="20"/>
              </w:rPr>
              <w:t>орк-</w:t>
            </w:r>
            <w:r>
              <w:rPr>
                <w:rFonts w:ascii="GHEA Grapalat" w:hAnsi="GHEA Grapalat" w:cs="Calibri"/>
                <w:color w:val="000000"/>
                <w:sz w:val="20"/>
                <w:szCs w:val="20"/>
              </w:rPr>
              <w:t>М</w:t>
            </w:r>
            <w:r w:rsidRPr="006D74A0">
              <w:rPr>
                <w:rFonts w:ascii="GHEA Grapalat" w:hAnsi="GHEA Grapalat" w:cs="Calibri"/>
                <w:color w:val="000000"/>
                <w:sz w:val="20"/>
                <w:szCs w:val="20"/>
              </w:rPr>
              <w:t xml:space="preserve">араш города </w:t>
            </w:r>
            <w:r>
              <w:rPr>
                <w:rFonts w:ascii="GHEA Grapalat" w:hAnsi="GHEA Grapalat" w:cs="Calibri"/>
                <w:color w:val="000000"/>
                <w:sz w:val="20"/>
                <w:szCs w:val="20"/>
              </w:rPr>
              <w:t>Е</w:t>
            </w:r>
            <w:r w:rsidRPr="006D74A0">
              <w:rPr>
                <w:rFonts w:ascii="GHEA Grapalat" w:hAnsi="GHEA Grapalat" w:cs="Calibri"/>
                <w:color w:val="000000"/>
                <w:sz w:val="20"/>
                <w:szCs w:val="20"/>
              </w:rPr>
              <w:t>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4F2A3173"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до 30 ноября 2026 года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90FDD2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55E3D">
        <w:rPr>
          <w:rFonts w:ascii="GHEA Grapalat" w:hAnsi="GHEA Grapalat"/>
          <w:bCs/>
        </w:rPr>
        <w:t>26/27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446D3571" w:rsidR="00FA2A2E" w:rsidRPr="00FA2A2E" w:rsidRDefault="00FA2A2E" w:rsidP="00FA2A2E">
            <w:pPr>
              <w:rPr>
                <w:rFonts w:ascii="GHEA Grapalat" w:hAnsi="GHEA Grapalat"/>
                <w:sz w:val="22"/>
                <w:szCs w:val="20"/>
              </w:rPr>
            </w:pPr>
            <w:r>
              <w:rPr>
                <w:rFonts w:ascii="GHEA Grapalat" w:hAnsi="GHEA Grapalat" w:cs="Calibri"/>
                <w:color w:val="2C2D2E"/>
                <w:sz w:val="18"/>
                <w:szCs w:val="18"/>
              </w:rPr>
              <w:t>45</w:t>
            </w:r>
            <w:r w:rsidR="0083334C">
              <w:rPr>
                <w:rFonts w:ascii="GHEA Grapalat" w:hAnsi="GHEA Grapalat" w:cs="Calibri"/>
                <w:color w:val="2C2D2E"/>
                <w:sz w:val="18"/>
                <w:szCs w:val="18"/>
              </w:rPr>
              <w:t>231177/3</w:t>
            </w:r>
          </w:p>
        </w:tc>
        <w:tc>
          <w:tcPr>
            <w:tcW w:w="1620" w:type="dxa"/>
            <w:vAlign w:val="center"/>
          </w:tcPr>
          <w:p w14:paraId="27681EA5" w14:textId="294198AA" w:rsidR="00FA2A2E" w:rsidRPr="009A7699" w:rsidRDefault="0083334C" w:rsidP="00FA2A2E">
            <w:pPr>
              <w:widowControl w:val="0"/>
              <w:spacing w:after="120"/>
              <w:jc w:val="center"/>
              <w:rPr>
                <w:rFonts w:ascii="GHEA Grapalat" w:hAnsi="GHEA Grapalat"/>
                <w:sz w:val="14"/>
                <w:szCs w:val="16"/>
              </w:rPr>
            </w:pPr>
            <w:r w:rsidRPr="0083334C">
              <w:rPr>
                <w:rFonts w:ascii="GHEA Grapalat" w:hAnsi="GHEA Grapalat"/>
                <w:sz w:val="14"/>
                <w:szCs w:val="16"/>
              </w:rPr>
              <w:t>Ремонт бордюрных камней в административном районе Норк-Мараш города Еревана</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598F6659" w:rsidR="00FA2A2E" w:rsidRPr="00685FDC" w:rsidRDefault="008333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r w:rsidR="00FA2A2E">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F4DED8E" w:rsidR="00FA2A2E" w:rsidRPr="00685FDC" w:rsidRDefault="008333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r w:rsidR="00FA2A2E">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F972249" w:rsidR="00FA2A2E" w:rsidRPr="00685FDC" w:rsidRDefault="008333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r w:rsidR="00FA2A2E">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2842A8D5"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sidR="0083334C">
              <w:rPr>
                <w:rFonts w:ascii="GHEA Grapalat" w:hAnsi="GHEA Grapalat"/>
                <w:color w:val="000000"/>
                <w:sz w:val="20"/>
                <w:szCs w:val="20"/>
              </w:rPr>
              <w:t>1</w:t>
            </w:r>
            <w:r>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464E790C"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sidR="0083334C">
              <w:rPr>
                <w:rFonts w:ascii="GHEA Grapalat" w:hAnsi="GHEA Grapalat"/>
                <w:color w:val="000000"/>
                <w:sz w:val="20"/>
                <w:szCs w:val="20"/>
              </w:rPr>
              <w:t>1</w:t>
            </w:r>
            <w:r>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056A2BCC"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sidR="0083334C">
              <w:rPr>
                <w:rFonts w:ascii="GHEA Grapalat" w:hAnsi="GHEA Grapalat"/>
                <w:color w:val="000000"/>
                <w:sz w:val="20"/>
                <w:szCs w:val="20"/>
              </w:rPr>
              <w:t>1</w:t>
            </w:r>
            <w:r>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B805C" w14:textId="77777777" w:rsidR="00BB3140" w:rsidRDefault="00BB3140">
      <w:r>
        <w:separator/>
      </w:r>
    </w:p>
  </w:endnote>
  <w:endnote w:type="continuationSeparator" w:id="0">
    <w:p w14:paraId="30447D2C" w14:textId="77777777" w:rsidR="00BB3140" w:rsidRDefault="00BB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A907D" w14:textId="77777777" w:rsidR="00BB3140" w:rsidRDefault="00BB3140">
      <w:r>
        <w:separator/>
      </w:r>
    </w:p>
  </w:footnote>
  <w:footnote w:type="continuationSeparator" w:id="0">
    <w:p w14:paraId="2AF7E7A2" w14:textId="77777777" w:rsidR="00BB3140" w:rsidRDefault="00BB314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102</Pages>
  <Words>22801</Words>
  <Characters>129970</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2073</cp:revision>
  <cp:lastPrinted>2018-02-16T07:12:00Z</cp:lastPrinted>
  <dcterms:created xsi:type="dcterms:W3CDTF">2019-10-28T07:04:00Z</dcterms:created>
  <dcterms:modified xsi:type="dcterms:W3CDTF">2026-02-12T10:15:00Z</dcterms:modified>
</cp:coreProperties>
</file>